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Zubelewicz Jan,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15 godz. wykłady, 10 godz. ćwiczenia, konsultacje 2 godz., , studiowanie wskazanej literatury 27,, przygotowanie się do sprawdzianu 26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punkt; w tym 15 godz. wykład, 10 godz. ćwiczenia, 2 godz. konsultacje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Filozofia, aksjologia i etyka. Moralność i etyka. Etyka normatywno-oceniająca i etyka opisowa. Etyka abstrakcyjna (zasady głoszone z przekonaniem) i etyka konkretna (zasady faktycznie realizowane).
2. Motywacja etyczna. Sumienie. 
3. Wartości naturalistyczne i wartości transcendentne. Etyka naturalistyczna i etyka transcendentalna.
4. Egoizm i dobro wspólne
5. Normy, wartości i kultura w demokracji. Konsumpcjonizm i kultura masowa.
6. Normy moralne i normy prawne. Prawo stanowione i prawa naturalne
7. Etyka dobra i etyka obowiązku. Etyka zawodowa - etyka obowiązku;
8. Etyka urzędnicza jako etyka zawodowa. 
9. Pojęcie obowiązku i odpowiedzialności w działaniu administracji.
10. Zasada godnego zachowania, neutralności politycznej i bezstronności. O korupcji. 
11. Patologie w funkcjonowaniu administracji;
12. Kompetencje moralne w zarządzaniu administracją publiczną;
Ćwiczenia (tematy oraz zagadnienia)
1.	Etyka i państwo opiekuńcze.
2.	Etyka urzędnicza jako etyka zawodowa
3.	Kodeksy etyczne gmin i ich rola we właściwym funkcjonowaniu samorządów. Analiza porównawcza  kodeków etycznych wybranych gmin.
4.	Zasady etyki korpusu służby cywilnej.
5.	Prawny i moralny aspekt działań korupcyjnych
6.	Kazusy z etyki administracji.
7.	Patologie w funkcjonowaniu administracji;
8.     Lobbing, nepotyzm i nieuprawnione łączenie stanowisk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1.M.Ossowska, "Normy moralne", Warszawa 2000;
2.J.Hołówka, "Etyka w działaniu", Warszawa 2002;
3. M.Kulesza, M.Niziołek, "Etyka służby publicznej", Warszawa 2010;
4. "Europejski Kodeks Dobrej Administracji", www.rpo.gov.pl;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7.. U. Schrade, „Wspólnoty duchowe a podział terytorialny kraju”, w: „Dwudziestolecie funkcjonowania samorządu terytorialnego w Polsce”, red. H. Kisilowska,  E. Malak, WAiNS PW, Warszawa 2010, s. 95-102.
Literatura uzupełniająca:
1. Z. Nikitorowicz (red.), „Kazusy z etyki administracji”, WSAP, Białystok 2006 (wybrane fragmenty)
2. B. Wolniewicz, O idei losu, [w:]  tegoż, „O Polsce i życiu. Refleksje filozoficzne i polityczne,” Komorów 2011, s. 16-33.
3.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 : </w:t>
      </w:r>
    </w:p>
    <w:p>
      <w:pPr/>
      <w:r>
        <w:rPr/>
        <w:t xml:space="preserve">Ma podstawową wiedzę w zakresie etyki administracji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W_EA03: </w:t>
      </w:r>
    </w:p>
    <w:p>
      <w:pPr/>
      <w:r>
        <w:rPr/>
        <w:t xml:space="preserve">Ma podstawową wiedzę niezbędną do rozumienia etycznych uwarunkowań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U_EA02: </w:t>
      </w:r>
    </w:p>
    <w:p>
      <w:pPr/>
      <w:r>
        <w:rPr/>
        <w:t xml:space="preserve">Potrafi myśleć krytycznie w zakresie etyki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Jest świadomy odpowiedzialności etycznej w pracy
Prawidłowo identyfikuje i rozstrzyga dylematy moralne związane z wykonywaniem zawodu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K_EA01: </w:t>
      </w:r>
    </w:p>
    <w:p>
      <w:pPr/>
      <w:r>
        <w:rPr/>
        <w:t xml:space="preserve">Rozumie podstawowe zasady etyki zawodowej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2026-09-27T20:31:42+02:00</dcterms:created>
  <dcterms:modified xsi:type="dcterms:W3CDTF">2026-09-27T20:31:42+02:00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