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 studia nad literaturą przedmiotu 5 godz., 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biurowa, modele, organizacja i technika pracy biurowej. Systemy kancelaryjne, jednolity rzeczowy wykaz akt i instrukcja kancelaryjna. Instrukcja kancelaryjna dla organów administracji rządowej i samorządowej. Znak sprawy.	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	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	4. Typowe pisma biurowe. Pisma informacyjne - budowa, przykłady pism. Sporządzanie wybranych pism informacyjnych (sprawozdania, protokoły).	5. Pisma przekonujące. 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podania, wniosku, odwołania, skargi lub zażalenia; 
Punktowane przygotowanie: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 za odpowiedzi na pytania i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2016.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(inne  np. e-Sekretariat)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	W_02: </w:t>
      </w:r>
    </w:p>
    <w:p>
      <w:pPr/>
      <w:r>
        <w:rPr/>
        <w:t xml:space="preserve">Wie co reguluje instrukcja kancelaryjna urzędu i zna rodzaje i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
sporządzenie protokołu lub  sprawozdania oraz wybranego pisma administracyjnego podania, wniosku,  skargi lub handlowego: reklamacji.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zajęciach, sporządzanie pism - dobór układu graficznego i rozplanowanie elementów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
sporządzenie protokołu lub  sprawozdania oraz wybranego pisma administracyjnego lub handlowego: podania, wniosku,  skargi,reklamacji,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 odpowiedzi na pytania,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2026-09-28T02:39:34+02:00</dcterms:created>
  <dcterms:modified xsi:type="dcterms:W3CDTF">2026-09-28T02:39:34+02:00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