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Publiczne prawo gospodarcze</w:t>
      </w:r>
    </w:p>
    <w:p>
      <w:pPr>
        <w:keepNext w:val="1"/>
        <w:spacing w:after="10"/>
      </w:pPr>
      <w:r>
        <w:rPr>
          <w:b/>
          <w:bCs/>
        </w:rPr>
        <w:t xml:space="preserve">Koordynator przedmiotu: </w:t>
      </w:r>
    </w:p>
    <w:p>
      <w:pPr>
        <w:spacing w:before="20" w:after="190"/>
      </w:pPr>
      <w:r>
        <w:rPr/>
        <w:t xml:space="preserve">wykład prof. nzw. dr hab. Wojciech Gonet, ćwiczenia mgr Urszula Legeirska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A12_PPG</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 w tym: 30h wykład, 15h ćwiczenia, 55h praca własna</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30 osób, laboratorium: 14 osób</w:t>
      </w:r>
    </w:p>
    <w:p>
      <w:pPr>
        <w:keepNext w:val="1"/>
        <w:spacing w:after="10"/>
      </w:pPr>
      <w:r>
        <w:rPr>
          <w:b/>
          <w:bCs/>
        </w:rPr>
        <w:t xml:space="preserve">Cel przedmiotu: </w:t>
      </w:r>
    </w:p>
    <w:p>
      <w:pPr>
        <w:spacing w:before="20" w:after="190"/>
      </w:pPr>
      <w:r>
        <w:rPr/>
        <w:t xml:space="preserve">Zapoznanie studentów z prawnymi mechanizmami funkcjonowania sfery gospodarczej w tym, z regulacją prawnych form prowadzenia działalności gospodarczej, normatywnymi konsekwencjami wyboru konkretnych struktur organizacyjnych, systemem wymogów prawnych w stosunku do przedsiębiorców, podstawowymi zasadami obrotu, możliwościami zewnętrznego finansowania działalności gospodarczej, prawnymi gwarancjami, prawami i obowiązkami przedsiębiorców w prowadzeniu działalności gospodarczej realizowanych w różnych formach organizacyjno-prawnych jak również mechanizmami kończenia działalności gospodarczej. Całokształt zajęć ukierunkowany jest na umożliwienie studentom zrozumienia podstawowych uwarunkowań prawnych prowadzenia działalności gospodarczej w kraju i na arenie międzynarodowej, zwłaszcza na jednolitym rynku europejskim.</w:t>
      </w:r>
    </w:p>
    <w:p>
      <w:pPr>
        <w:keepNext w:val="1"/>
        <w:spacing w:after="10"/>
      </w:pPr>
      <w:r>
        <w:rPr>
          <w:b/>
          <w:bCs/>
        </w:rPr>
        <w:t xml:space="preserve">Treści kształcenia: </w:t>
      </w:r>
    </w:p>
    <w:p>
      <w:pPr>
        <w:spacing w:before="20" w:after="190"/>
      </w:pPr>
      <w:r>
        <w:rPr/>
        <w:t xml:space="preserve">1.	Działalność gospodarcza - pojęcia podstawowe.
2.	Istotne wyznaczniki ładu gospodarczego. Kryterium interesu publicznego.
3.	Zasada wolności gospodarczej jako najważniejsza zasada prawa gospodarczego.
4.	Prawo rejestrowe.
5.	Prowadzenie działalności gospodarczej przez osoby zagraniczne.
6.	Oddziały i przedstawicielstwa przedsiębiorców zagranicznych.
7.	Reglamentacja działalności gospodarczej.
8.	Postępowanie w sprawie zezwoleń i koncesji.
9.	Samorząd gospodarczy.
10.	Publiczno-prawna reglamentacja w zakresie podejmowania działalności gospodarczej na podstawie ustaw szczególnych np. działalność ubezpieczeniowa.
11.	Działalność gospodarcza w sektorze rolno-spożywczym.
12.	Działalność gospodarcza w sektorze energetycznym.
13.	Ochrona konkurencji i konsumentów.
14.	Ekologiczne ograniczenia działalności gospodarczej.
15.	Partnerstwo publiczno-prywatne.
</w:t>
      </w:r>
    </w:p>
    <w:p>
      <w:pPr>
        <w:keepNext w:val="1"/>
        <w:spacing w:after="10"/>
      </w:pPr>
      <w:r>
        <w:rPr>
          <w:b/>
          <w:bCs/>
        </w:rPr>
        <w:t xml:space="preserve">Metody oceny: </w:t>
      </w:r>
    </w:p>
    <w:p>
      <w:pPr>
        <w:spacing w:before="20" w:after="190"/>
      </w:pPr>
      <w:r>
        <w:rPr/>
        <w:t xml:space="preserve">Warunkiem przystąpienia do egzaminu jest uprzednie zaliczenie ćwiczeń.
Zaliczenie wykładu - przygotowanie dwóch prezentacji oraz ich przedstawienie.
Egzamin końcowy w formie testu.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obowiązkowa:
1.	J. Ciechanowicz-McLean, A. Powałowski, Prawo gospodarcze publiczne. Zarys wykładu. Warszawa 2001.
2.	C. Kosikowski, Publiczne prawo gospodarcze Polski i Unii Europejskiej, wyd.3, Warszawa 2007.
3.	J. Olszewski, Prawo gospodarcze. Kompendium, wyd.4, Warszawa 2007.  
4.	W. Katner (red.), Prawo cywilne i handlowe w zarysie, Zakamycze 2004 r., 
5.	K. Sobczak (red.): Europejskie prawo gospodarcze w działalności przedsiębiorstw, Difin 2002 r. 
6.	M. Stec, T Mróz (red.): Prawo gospodarcze prywatne, C.H.Beck 2005 r. 
Literatura uzupełniająca:
1.	Cieśliński: Wspólnotowe prawo gospodarcze, C.H.Beck 2003 r. 
2.	J. Kufel, W. Siuda: Prawo gospodarcze dla ekonomistów. Poznań 2001.
3.	J. Lewandowski: Prawo handlowe, SGH 2005 r. 
4.	J. Pakosiewicz (red.), Prawo gospodarcze i handlowe,. Repetytorium, Zakamycze, 2005 r. 
5.	K. Strzyczkowski: Prawo gospodarcze publiczne, LexisNexis 2005 r. 
6.	K. Sobczak: Działalność gospodarcza. Uregulowania prawne, LexisNexis 2003 r. 
</w:t>
      </w:r>
    </w:p>
    <w:p>
      <w:pPr>
        <w:keepNext w:val="1"/>
        <w:spacing w:after="10"/>
      </w:pPr>
      <w:r>
        <w:rPr>
          <w:b/>
          <w:bCs/>
        </w:rPr>
        <w:t xml:space="preserve">Witryna www przedmiotu: </w:t>
      </w:r>
    </w:p>
    <w:p>
      <w:pPr>
        <w:spacing w:before="20" w:after="190"/>
      </w:pPr>
      <w:r>
        <w:rPr/>
        <w:t xml:space="preserve">www.if.pw.edu.pl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W_1: </w:t>
      </w:r>
    </w:p>
    <w:p>
      <w:pPr/>
      <w:r>
        <w:rPr/>
        <w:t xml:space="preserve">Zna podstawową terminologię w zakresie prawa publicznego gospodarczego</w:t>
      </w:r>
    </w:p>
    <w:p>
      <w:pPr>
        <w:spacing w:before="60"/>
      </w:pPr>
      <w:r>
        <w:rPr/>
        <w:t xml:space="preserve">Weryfikacja: </w:t>
      </w:r>
    </w:p>
    <w:p>
      <w:pPr>
        <w:spacing w:before="20" w:after="190"/>
      </w:pPr>
      <w:r>
        <w:rPr/>
        <w:t xml:space="preserve">Kolokwium w formie testu jednokrotnego wyboru</w:t>
      </w:r>
    </w:p>
    <w:p>
      <w:pPr>
        <w:spacing w:before="20" w:after="190"/>
      </w:pPr>
      <w:r>
        <w:rPr>
          <w:b/>
          <w:bCs/>
        </w:rPr>
        <w:t xml:space="preserve">Powiązane efekty kierunkowe: </w:t>
      </w:r>
      <w:r>
        <w:rPr/>
        <w:t xml:space="preserve">K_W01	, K_W04</w:t>
      </w:r>
    </w:p>
    <w:p>
      <w:pPr>
        <w:spacing w:before="20" w:after="190"/>
      </w:pPr>
      <w:r>
        <w:rPr>
          <w:b/>
          <w:bCs/>
        </w:rPr>
        <w:t xml:space="preserve">Powiązane efekty obszarowe: </w:t>
      </w:r>
      <w:r>
        <w:rPr/>
        <w:t xml:space="preserve">S1A_W01, S1A_W05, S1A_W07, S1A_W03, S1A_W07, S1A_W09, S1A_W11</w:t>
      </w:r>
    </w:p>
    <w:p>
      <w:pPr>
        <w:keepNext w:val="1"/>
        <w:spacing w:after="10"/>
      </w:pPr>
      <w:r>
        <w:rPr>
          <w:b/>
          <w:bCs/>
        </w:rPr>
        <w:t xml:space="preserve">Efekt W_2: </w:t>
      </w:r>
    </w:p>
    <w:p>
      <w:pPr/>
      <w:r>
        <w:rPr/>
        <w:t xml:space="preserve">Ma uporządkowaną wiedzę w zakresie podejmowania i prowadzenia działalności gospodarczej przez przedsiębiorców i inne podmioty, w tym osoby zagraniczne</w:t>
      </w:r>
    </w:p>
    <w:p>
      <w:pPr>
        <w:spacing w:before="60"/>
      </w:pPr>
      <w:r>
        <w:rPr/>
        <w:t xml:space="preserve">Weryfikacja: </w:t>
      </w:r>
    </w:p>
    <w:p>
      <w:pPr>
        <w:spacing w:before="20" w:after="190"/>
      </w:pPr>
      <w:r>
        <w:rPr/>
        <w:t xml:space="preserve">Kolokwium w formie testu jednokrotnego wyboru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S1A_W11</w:t>
      </w:r>
    </w:p>
    <w:p>
      <w:pPr>
        <w:keepNext w:val="1"/>
        <w:spacing w:after="10"/>
      </w:pPr>
      <w:r>
        <w:rPr>
          <w:b/>
          <w:bCs/>
        </w:rPr>
        <w:t xml:space="preserve">Efekt W_3: </w:t>
      </w:r>
    </w:p>
    <w:p>
      <w:pPr/>
      <w:r>
        <w:rPr/>
        <w:t xml:space="preserve">Ma uporządkowaną wiedzę w zakresie przedmiotowych ograniczeń wolności gospodarczej: koncesji, zezwoleń i działalności regulowanej.</w:t>
      </w:r>
    </w:p>
    <w:p>
      <w:pPr>
        <w:spacing w:before="60"/>
      </w:pPr>
      <w:r>
        <w:rPr/>
        <w:t xml:space="preserve">Weryfikacja: </w:t>
      </w:r>
    </w:p>
    <w:p>
      <w:pPr>
        <w:spacing w:before="20" w:after="190"/>
      </w:pPr>
      <w:r>
        <w:rPr/>
        <w:t xml:space="preserve">Kolokwium w formie testu jednokrotnego wyboru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S1A_W11</w:t>
      </w:r>
    </w:p>
    <w:p>
      <w:pPr>
        <w:keepNext w:val="1"/>
        <w:spacing w:after="10"/>
      </w:pPr>
      <w:r>
        <w:rPr>
          <w:b/>
          <w:bCs/>
        </w:rPr>
        <w:t xml:space="preserve">Efekt W_4: </w:t>
      </w:r>
    </w:p>
    <w:p>
      <w:pPr/>
      <w:r>
        <w:rPr/>
        <w:t xml:space="preserve">Ma podstawową wiedzę o strukturze i funkcjach organów administracji publicznej wykonujących funkcje reglamentacyjne i policyjne wobec przedsiębiorców.</w:t>
      </w:r>
    </w:p>
    <w:p>
      <w:pPr>
        <w:spacing w:before="60"/>
      </w:pPr>
      <w:r>
        <w:rPr/>
        <w:t xml:space="preserve">Weryfikacja: </w:t>
      </w:r>
    </w:p>
    <w:p>
      <w:pPr>
        <w:spacing w:before="20" w:after="190"/>
      </w:pPr>
      <w:r>
        <w:rPr/>
        <w:t xml:space="preserve">Kolokwium w formie testu jednokrotnego wyboru</w:t>
      </w:r>
    </w:p>
    <w:p>
      <w:pPr>
        <w:spacing w:before="20" w:after="190"/>
      </w:pPr>
      <w:r>
        <w:rPr>
          <w:b/>
          <w:bCs/>
        </w:rPr>
        <w:t xml:space="preserve">Powiązane efekty kierunkowe: </w:t>
      </w:r>
      <w:r>
        <w:rPr/>
        <w:t xml:space="preserve">K_W01	, K_W05</w:t>
      </w:r>
    </w:p>
    <w:p>
      <w:pPr>
        <w:spacing w:before="20" w:after="190"/>
      </w:pPr>
      <w:r>
        <w:rPr>
          <w:b/>
          <w:bCs/>
        </w:rPr>
        <w:t xml:space="preserve">Powiązane efekty obszarowe: </w:t>
      </w:r>
      <w:r>
        <w:rPr/>
        <w:t xml:space="preserve">S1A_W01, S1A_W05, S1A_W07, S1A_W02, S1A_W03, S1A_W04, S1A_W07, S1A_W08</w:t>
      </w:r>
    </w:p>
    <w:p>
      <w:pPr>
        <w:pStyle w:val="Heading3"/>
      </w:pPr>
      <w:bookmarkStart w:id="3" w:name="_Toc3"/>
      <w:r>
        <w:t>Profil ogólnoakademicki - umiejętności</w:t>
      </w:r>
      <w:bookmarkEnd w:id="3"/>
    </w:p>
    <w:p>
      <w:pPr>
        <w:keepNext w:val="1"/>
        <w:spacing w:after="10"/>
      </w:pPr>
      <w:r>
        <w:rPr>
          <w:b/>
          <w:bCs/>
        </w:rPr>
        <w:t xml:space="preserve">Efekt U_1: </w:t>
      </w:r>
    </w:p>
    <w:p>
      <w:pPr/>
      <w:r>
        <w:rPr/>
        <w:t xml:space="preserve">Potrafi posługiwać się źródłami prawa publicznego gospodarczego i wykorzystywać je do analizy otaczających zjawisk ekonomicznych, prawnych i społecznych.</w:t>
      </w:r>
    </w:p>
    <w:p>
      <w:pPr>
        <w:spacing w:before="60"/>
      </w:pPr>
      <w:r>
        <w:rPr/>
        <w:t xml:space="preserve">Weryfikacja: </w:t>
      </w:r>
    </w:p>
    <w:p>
      <w:pPr>
        <w:spacing w:before="20" w:after="190"/>
      </w:pPr>
      <w:r>
        <w:rPr/>
        <w:t xml:space="preserve">Rozwiązywanie kazusów i samodzielne przygotowanie wniosków</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S1A_U01, S1A_U02, S1A_U03, S1A_U05, S1A_U06, S1A_U07, S1A_U08, S1A_U09, S1A_U10, S1A_U02, S1A_U03, S1A_U06, S1A_U08</w:t>
      </w:r>
    </w:p>
    <w:p>
      <w:pPr>
        <w:keepNext w:val="1"/>
        <w:spacing w:after="10"/>
      </w:pPr>
      <w:r>
        <w:rPr>
          <w:b/>
          <w:bCs/>
        </w:rPr>
        <w:t xml:space="preserve">Efekt U_2: </w:t>
      </w:r>
    </w:p>
    <w:p>
      <w:pPr/>
      <w:r>
        <w:rPr/>
        <w:t xml:space="preserve">Potrafi przygotować dokumentację niezbędną do zarejestrowania przedsiębiorcy w Centralnej Ewidencji i Informacji o Działalności Gospodarczej oraz Krajowym Rejestrze Sądowym</w:t>
      </w:r>
    </w:p>
    <w:p>
      <w:pPr>
        <w:spacing w:before="60"/>
      </w:pPr>
      <w:r>
        <w:rPr/>
        <w:t xml:space="preserve">Weryfikacja: </w:t>
      </w:r>
    </w:p>
    <w:p>
      <w:pPr>
        <w:spacing w:before="20" w:after="190"/>
      </w:pPr>
      <w:r>
        <w:rPr/>
        <w:t xml:space="preserve">Rozwiązywanie kazusów i samodzielne przygotowanie wniosków</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 S1A_U02, S1A_U03, S1A_U05, S1A_U06, S1A_U07, S1A_U08, S1A_U09, S1A_U10</w:t>
      </w:r>
    </w:p>
    <w:p>
      <w:pPr>
        <w:keepNext w:val="1"/>
        <w:spacing w:after="10"/>
      </w:pPr>
      <w:r>
        <w:rPr>
          <w:b/>
          <w:bCs/>
        </w:rPr>
        <w:t xml:space="preserve">Efekt U_3: </w:t>
      </w:r>
    </w:p>
    <w:p>
      <w:pPr/>
      <w:r>
        <w:rPr/>
        <w:t xml:space="preserve">Potrafi wykorzystywać i integrować wiedzę z zakresu prawa publicznego gospodarczego z wiedzą z zakresu innych przedmiotów prawnych, ekonomicznych i społecznych.</w:t>
      </w:r>
    </w:p>
    <w:p>
      <w:pPr>
        <w:spacing w:before="60"/>
      </w:pPr>
      <w:r>
        <w:rPr/>
        <w:t xml:space="preserve">Weryfikacja: </w:t>
      </w:r>
    </w:p>
    <w:p>
      <w:pPr>
        <w:spacing w:before="20" w:after="190"/>
      </w:pPr>
      <w:r>
        <w:rPr/>
        <w:t xml:space="preserve">Rozwiązywanie kazusów i samodzielne przygotowanie wniosków</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K_1: </w:t>
      </w:r>
    </w:p>
    <w:p>
      <w:pPr/>
      <w:r>
        <w:rPr/>
        <w:t xml:space="preserve">Ma świadomość poziomu swojej wiedzy i umiejętności z zakresu prawa publicznego gospodarczego, rozumie konieczność dalszego doskonalenia się zawodowego i rozwoju osobistego.</w:t>
      </w:r>
    </w:p>
    <w:p>
      <w:pPr>
        <w:spacing w:before="60"/>
      </w:pPr>
      <w:r>
        <w:rPr/>
        <w:t xml:space="preserve">Weryfikacja: </w:t>
      </w:r>
    </w:p>
    <w:p>
      <w:pPr>
        <w:spacing w:before="20" w:after="190"/>
      </w:pPr>
      <w:r>
        <w:rPr/>
        <w:t xml:space="preserve">Kolokwium w formie testu jednokrotnego wyboru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S1A_K04, S1A_K06</w:t>
      </w:r>
    </w:p>
    <w:p>
      <w:pPr>
        <w:keepNext w:val="1"/>
        <w:spacing w:after="10"/>
      </w:pPr>
      <w:r>
        <w:rPr>
          <w:b/>
          <w:bCs/>
        </w:rPr>
        <w:t xml:space="preserve">Efekt K_2: </w:t>
      </w:r>
    </w:p>
    <w:p>
      <w:pPr/>
      <w:r>
        <w:rPr/>
        <w:t xml:space="preserve">Ma przekonanie o konieczności publicznoprawnej ochrony wartości takich jak: prawo własności, konkurencja, jednolity rynek Unii Europejskiej oraz konieczności szczególnego oddziaływania państwa na niektóre sektory gospodarki.</w:t>
      </w:r>
    </w:p>
    <w:p>
      <w:pPr>
        <w:spacing w:before="60"/>
      </w:pPr>
      <w:r>
        <w:rPr/>
        <w:t xml:space="preserve">Weryfikacja: </w:t>
      </w:r>
    </w:p>
    <w:p>
      <w:pPr>
        <w:spacing w:before="20" w:after="190"/>
      </w:pPr>
      <w:r>
        <w:rPr/>
        <w:t xml:space="preserve">Kolokwium w formie testu jednokrotnego wyboru</w:t>
      </w:r>
    </w:p>
    <w:p>
      <w:pPr>
        <w:spacing w:before="20" w:after="190"/>
      </w:pPr>
      <w:r>
        <w:rPr>
          <w:b/>
          <w:bCs/>
        </w:rPr>
        <w:t xml:space="preserve">Powiązane efekty kierunkowe: </w:t>
      </w:r>
      <w:r>
        <w:rPr/>
        <w:t xml:space="preserve">K_K04, K_K05</w:t>
      </w:r>
    </w:p>
    <w:p>
      <w:pPr>
        <w:spacing w:before="20" w:after="190"/>
      </w:pPr>
      <w:r>
        <w:rPr>
          <w:b/>
          <w:bCs/>
        </w:rPr>
        <w:t xml:space="preserve">Powiązane efekty obszarowe: </w:t>
      </w:r>
      <w:r>
        <w:rPr/>
        <w:t xml:space="preserve">S1A_K02, S1A_K03, S1A_K05, S1A_K04, S1A_K05, S1A_K07</w:t>
      </w:r>
    </w:p>
    <w:p>
      <w:pPr>
        <w:keepNext w:val="1"/>
        <w:spacing w:after="10"/>
      </w:pPr>
      <w:r>
        <w:rPr>
          <w:b/>
          <w:bCs/>
        </w:rPr>
        <w:t xml:space="preserve">Efekt K_3: </w:t>
      </w:r>
    </w:p>
    <w:p>
      <w:pPr/>
      <w:r>
        <w:rPr/>
        <w:t xml:space="preserve">Ma świadomość, że publicznoprawna regulacja gospodarki jest powiązana z uwarunkowaniami ekonomicznymi, społecznymi i politycznymi</w:t>
      </w:r>
    </w:p>
    <w:p>
      <w:pPr>
        <w:spacing w:before="60"/>
      </w:pPr>
      <w:r>
        <w:rPr/>
        <w:t xml:space="preserve">Weryfikacja: </w:t>
      </w:r>
    </w:p>
    <w:p>
      <w:pPr>
        <w:spacing w:before="20" w:after="190"/>
      </w:pPr>
      <w:r>
        <w:rPr/>
        <w:t xml:space="preserve">Kolokwium w formie testu jednokrotnego wyboru</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2026-09-28T10:59:31+02:00</dcterms:created>
  <dcterms:modified xsi:type="dcterms:W3CDTF">2026-09-28T10:59:31+02:00</dcterms:modified>
</cp:coreProperties>
</file>

<file path=docProps/custom.xml><?xml version="1.0" encoding="utf-8"?>
<Properties xmlns="http://schemas.openxmlformats.org/officeDocument/2006/custom-properties" xmlns:vt="http://schemas.openxmlformats.org/officeDocument/2006/docPropsVTypes"/>
</file>