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 mgr inż. Michał Babula, dr inz. Jarosław Zalewski, prof. nazw. dr hab Józef Janczak, 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
</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13. Kaskadowe arkusze stylów – formatowanie obiektów, tekst, grafika i odsyłacze.
14. Selektory, właściwości i wartości w CSS. Pozycjonowanie elementów w CSS.
15. Model blokowy strony internetowej w CSS.  Grupowanie elementów. Menu serwisu internetowego. Ergonomia strony internetowej. Bezpieczeństwo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 ze szczególnym uwzględnieniem systemów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projektowania, praktycznego i prawidłowego wykorzystywania narzędzi programowych (aplikacji bazodanowych) służących do przetwarzania danych.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zagrożenia w sieci Internet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keepNext w:val="1"/>
        <w:spacing w:after="10"/>
      </w:pPr>
      <w:r>
        <w:rPr>
          <w:b/>
          <w:bCs/>
        </w:rPr>
        <w:t xml:space="preserve">Efekt U_03: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U_04: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 K_U05</w:t>
      </w:r>
    </w:p>
    <w:p>
      <w:pPr>
        <w:spacing w:before="20" w:after="190"/>
      </w:pPr>
      <w:r>
        <w:rPr>
          <w:b/>
          <w:bCs/>
        </w:rPr>
        <w:t xml:space="preserve">Powiązane efekty obszarowe: </w:t>
      </w:r>
      <w:r>
        <w:rPr/>
        <w:t xml:space="preserve">S1A_U02, S1A_U03, S1A_U06, S1A_U08,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wprowadzenia i stosowania uporządkowanych procedur w zakresie obsługi wybranych systemów i aplikacji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2026-09-27T06:19:24+02:00</dcterms:created>
  <dcterms:modified xsi:type="dcterms:W3CDTF">2026-09-27T06:19:24+02:00</dcterms:modified>
</cp:coreProperties>
</file>

<file path=docProps/custom.xml><?xml version="1.0" encoding="utf-8"?>
<Properties xmlns="http://schemas.openxmlformats.org/officeDocument/2006/custom-properties" xmlns:vt="http://schemas.openxmlformats.org/officeDocument/2006/docPropsVTypes"/>
</file>