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studia stacjonarne
Udział w wykładach 30h
Praca własna: 
Studiowanie wskazanej literatury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prawne podstawy bezpieczeństwa, system bezpieczeństwa narodowego oraz podstawami bezpieczeństwa informacji i systemów teleinformatycznych.</w:t>
      </w:r>
    </w:p>
    <w:p>
      <w:pPr>
        <w:keepNext w:val="1"/>
        <w:spacing w:after="10"/>
      </w:pPr>
      <w:r>
        <w:rPr>
          <w:b/>
          <w:bCs/>
        </w:rPr>
        <w:t xml:space="preserve">Limit liczby studentów: </w:t>
      </w:r>
    </w:p>
    <w:p>
      <w:pPr>
        <w:spacing w:before="20" w:after="190"/>
      </w:pPr>
      <w:r>
        <w:rPr/>
        <w:t xml:space="preserve">2 grupy specjalizacyjne</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Celem przedmiotu jest zapoznanie studentów z uwarunkowaniami i zagrożeniami bezpieczeństwa narodowego i międzynarodowego (militarnego i pozamilitarnego), podstawami prawa wojennego i humanitarnego oraz organizacjami międzynarodowymi mającymi wpływ na bezpieczeństwo narodowe.
Wykłady dotyczą teoretycznych aspekty bezpieczeństwa jako dyscypliny naukowej oraz bezpieczeństwa międzynarodowego i narodowego. W swej istocie dotyczą one podstawowych pojęć związanych z bezpieczeństwem jako dziedziny naukowej i przedmiotem badań. Wykłady przedmiotu obejmują głównie współczesne uwarunkowania i zagrożenia bezpieczeństwa narodowego i międzynarodowego (militarne i pozamilitarne) które wynikają z rozwoju cywilizacji i otoczenia państwa, podstaw prawa humanitarnego i wojennego oraz roli i zadań organizacji międzynarodowych w procesie zapewnienia bezpieczeństwa narodowego. 
Ćwiczenia dotyczą ugruntowania wiedzy i wymiany poglądów w zakresie problemów prezentowanych w toku wykładów. 
</w:t>
      </w:r>
    </w:p>
    <w:p>
      <w:pPr>
        <w:keepNext w:val="1"/>
        <w:spacing w:after="10"/>
      </w:pPr>
      <w:r>
        <w:rPr>
          <w:b/>
          <w:bCs/>
        </w:rPr>
        <w:t xml:space="preserve">Treści kształcenia: </w:t>
      </w:r>
    </w:p>
    <w:p>
      <w:pPr>
        <w:spacing w:before="20" w:after="190"/>
      </w:pPr>
      <w:r>
        <w:rPr/>
        <w:t xml:space="preserve">Wykłady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Ćwiczenia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w:t>
      </w:r>
    </w:p>
    <w:p>
      <w:pPr>
        <w:keepNext w:val="1"/>
        <w:spacing w:after="10"/>
      </w:pPr>
      <w:r>
        <w:rPr>
          <w:b/>
          <w:bCs/>
        </w:rPr>
        <w:t xml:space="preserve">Metody oceny: </w:t>
      </w:r>
    </w:p>
    <w:p>
      <w:pPr>
        <w:spacing w:before="20" w:after="190"/>
      </w:pPr>
      <w:r>
        <w:rPr/>
        <w:t xml:space="preserve">Forma i warunki zaliczenia: zaliczenie, ocena średnia z ćwiczeń i testu opracowanego w oparciu o podstawowe zagadnienia .
Podstawą zaliczenia przedmiotu jest uzyskanie pozytywnej oceny z testu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i pomoce naukowe:
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Literatura uzupełniająca:
1.	Biała Księga Bezpieczeństwa Narodowego RP, BBN, Warszawa 2013
2.	Kowalewski J., Kowalewski M., Cyberterroryzm szczególnym zagrożeniem  bezpieczeństwa państwa, TiTI, 1-2/2014, Warszawa
3.	Kowalewski J., Kowalewski M., Polityka bezpieczeństwa informacji organizacji, Presscom sp. z o.o., Wrocław 2014
4.	Kozerawski D. S. red. nauk, Wojsko Polskie w międzynarodowych operacjach pokojowych i stabilizacyjnych, AON, Warszawa 2011 
5.	Koziej S., Skrypt internetowy, Strategiczne środowisko bezpieczeństwa międzynarodowego i narodowego w okresie pozimnowojennym, Warszawa/Ursynów 2010, www.koziej.pl 
6.	Pokruszyński W., Kryteria bezpieczeństwa międzynarodowego. WSGE, Józefów 2008
7.	Zięba R., Europejska tożsamość bezpieczeństwa i obrony. Warszawa 2000
8.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 K_W04, K_W11, K_W12</w:t>
      </w:r>
    </w:p>
    <w:p>
      <w:pPr>
        <w:spacing w:before="20" w:after="190"/>
      </w:pPr>
      <w:r>
        <w:rPr>
          <w:b/>
          <w:bCs/>
        </w:rPr>
        <w:t xml:space="preserve">Powiązane efekty obszarowe: </w:t>
      </w:r>
      <w:r>
        <w:rPr/>
        <w:t xml:space="preserve">S1A_W01, S1A_W05, S1A_W07, S1A_W03, S1A_W07, S1A_W09, S1A_W11, S1A_W01, S1A_W02, S1A_W04, S1A_W05, S1A_W06, S1A_W07, S1A_W08, S1A_W11, S1A_W01, S1A_W02, S1A_W04, S1A_W07</w:t>
      </w:r>
    </w:p>
    <w:p>
      <w:pPr>
        <w:keepNext w:val="1"/>
        <w:spacing w:after="10"/>
      </w:pPr>
      <w:r>
        <w:rPr>
          <w:b/>
          <w:bCs/>
        </w:rPr>
        <w:t xml:space="preserve">Efekt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K_U02, K_U03, K_U09</w:t>
      </w:r>
    </w:p>
    <w:p>
      <w:pPr>
        <w:spacing w:before="20" w:after="190"/>
      </w:pPr>
      <w:r>
        <w:rPr>
          <w:b/>
          <w:bCs/>
        </w:rPr>
        <w:t xml:space="preserve">Powiązane efekty obszarowe: </w:t>
      </w:r>
      <w:r>
        <w:rPr/>
        <w:t xml:space="preserve">S1A_U01, S1A_U02, S1A_U04, S1A_U06, S1A_U07, S1A_U02, S1A_U03, S1A_U06, S1A_U08, S1A_U01, S1A_U03, S1A_U04, S1A_U07, S1A_U08</w:t>
      </w:r>
    </w:p>
    <w:p>
      <w:pPr>
        <w:keepNext w:val="1"/>
        <w:spacing w:after="10"/>
      </w:pPr>
      <w:r>
        <w:rPr>
          <w:b/>
          <w:bCs/>
        </w:rPr>
        <w:t xml:space="preserve">Efekt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K_U02, K_U03, K_U04, K_U10</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S1A_K01, S1A_K02, S1A_K04, S1A_K06, S1A_K01, S1A_K02, S1A_K03, S1A_K04, S1A_K05, S1A_K07</w:t>
      </w:r>
    </w:p>
    <w:p>
      <w:pPr>
        <w:keepNext w:val="1"/>
        <w:spacing w:after="10"/>
      </w:pPr>
      <w:r>
        <w:rPr>
          <w:b/>
          <w:bCs/>
        </w:rPr>
        <w:t xml:space="preserve">Efekt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K_K04, K_K08</w:t>
      </w:r>
    </w:p>
    <w:p>
      <w:pPr>
        <w:spacing w:before="20" w:after="190"/>
      </w:pPr>
      <w:r>
        <w:rPr>
          <w:b/>
          <w:bCs/>
        </w:rPr>
        <w:t xml:space="preserve">Powiązane efekty obszarowe: </w:t>
      </w:r>
      <w:r>
        <w:rPr/>
        <w:t xml:space="preserve">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2026-08-17T11:41:15+02:00</dcterms:created>
  <dcterms:modified xsi:type="dcterms:W3CDTF">2026-08-17T11:41:15+02:00</dcterms:modified>
</cp:coreProperties>
</file>

<file path=docProps/custom.xml><?xml version="1.0" encoding="utf-8"?>
<Properties xmlns="http://schemas.openxmlformats.org/officeDocument/2006/custom-properties" xmlns:vt="http://schemas.openxmlformats.org/officeDocument/2006/docPropsVTypes"/>
</file>