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PW; dr hab inż. Waldemar Kaszuwara,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MAT_INT: </w:t>
      </w:r>
    </w:p>
    <w:p>
      <w:pPr/>
      <w:r>
        <w:rPr/>
        <w:t xml:space="preserve">Posiada umiejętności kojarzenia zdobytej wcześniej wiedzy i zdolności do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MAT_INT: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2026-07-26T10:07:42+02:00</dcterms:created>
  <dcterms:modified xsi:type="dcterms:W3CDTF">2026-07-26T10:07:42+02:00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