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chemiczna</w:t>
      </w:r>
    </w:p>
    <w:p>
      <w:pPr>
        <w:keepNext w:val="1"/>
        <w:spacing w:after="10"/>
      </w:pPr>
      <w:r>
        <w:rPr>
          <w:b/>
          <w:bCs/>
        </w:rPr>
        <w:t xml:space="preserve">Koordynator przedmiotu: </w:t>
      </w:r>
    </w:p>
    <w:p>
      <w:pPr>
        <w:spacing w:before="20" w:after="190"/>
      </w:pPr>
      <w:r>
        <w:rPr/>
        <w:t xml:space="preserve">dr hab. inż./Andrzej Marciniak/profesor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razem - 15; Projekty: liczba godzin według planu studiów - 10, przygotowanie do zajęć - 5, zapoznanie ze wskazaną literaturą - 5, przygotowanie do zaliczenia - 10, przygotowanie do kolokwium -10, inne (wykonanie projektu) - 20, razem - 60;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- 5 h, przygotowanie do zaliczenia - 10 h, przygotowanie do kolokwium - 10 h,  inne (wykonanie projektu) - 20 h, razem - 60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poszerzenie przez studenta wiedzy w zakresie fizyki chemicznej, w szczególności z elektrochemii.</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Projekty:
W ramach projektu rozwiązywane są przykładowe zadania mające na celu rozwinięcie i ugruntowanie zagadnień przedstawionych na wykładzie. </w:t>
      </w:r>
    </w:p>
    <w:p>
      <w:pPr>
        <w:keepNext w:val="1"/>
        <w:spacing w:after="10"/>
      </w:pPr>
      <w:r>
        <w:rPr>
          <w:b/>
          <w:bCs/>
        </w:rPr>
        <w:t xml:space="preserve">Metody oceny: </w:t>
      </w:r>
    </w:p>
    <w:p>
      <w:pPr>
        <w:spacing w:before="20" w:after="190"/>
      </w:pPr>
      <w:r>
        <w:rPr/>
        <w:t xml:space="preserve">Projekty obowiązkowe. Ocena końcowa stanowi średnią z zaliczonych projektów oraz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							Ma rozszerzoną i pogłębioną wiedzę z zakresu fizyki przydatną do formułowania i rozwiązywania złożonych zadań inżynierskich.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potrzebne do obliczeń fizykochemicznych; potrafi integrować uzyskane informacje, dokonywać ich interpretacji, a takze wyciągać wnioski.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2026-09-04T14:51:44+02:00</dcterms:created>
  <dcterms:modified xsi:type="dcterms:W3CDTF">2026-09-04T14:51:44+02:00</dcterms:modified>
</cp:coreProperties>
</file>

<file path=docProps/custom.xml><?xml version="1.0" encoding="utf-8"?>
<Properties xmlns="http://schemas.openxmlformats.org/officeDocument/2006/custom-properties" xmlns:vt="http://schemas.openxmlformats.org/officeDocument/2006/docPropsVTypes"/>
</file>