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inż./Małgorzata Petzel/docent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CN1A_03_02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 liczba godzin według planu studiów - 20, przygotowanie do zajęć - 25, zapoznanie ze wskazaną literaturą - 10, opracowanie wyników - 20;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- 20 h; Razem - 20 h = 0,8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 liczba godzin według planu studiów - 20, przygotowanie do zajęć - 25, zapoznanie ze wskazaną literaturą - 10, opracowanie wyników - 20, razem - 75 h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technologii informacyjnej. Celem części praktycznej jest zapoznanie studentów z programami komputerowymi potrzebnymi w pracy inżyniera technologa takimi jak MS Visio, CAChE (computer aids in chemical engineering – wspomaganie komputerowe w inżynierii chemicznej), graficzne środowisko programistyczne stosowane w automatyce przemysłowej i metrologii.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– MS Visio. Wprowadzenie do obsługi programu. Zasady tworzenia schematu. Biblioteki kształtów. P2 – MS Visio. Tworzenie nowych kształtów i wzorników. P3 – MS Visio. Rysowanie schematów technologicznych procesów chemicznych. P4 – CAChE. Podstawy obsługi, omówienie głównego okna roboczego programu, wybór jednostek miar i opcji termodynamicznych. P5 – CAChE. Określanie właściwości fizykochemicznych strumieni procesowych. P6 – CAChE. Wykonywanie wykresów fazowych mieszanin dwuskładnikowych. P7 – Środowisko LOGOPower. Charakterystyka środowiska programistycznego oraz metod symulacji i testowania utworzonych aplikacji. Napisanie oraz testowanie programu symulującego pracę jednowyjściowego automatu zbudowanego z elementów logicznych. P8 – Środowisko LOGOPower. Napisanie oraz testowanie programu symulującego pracę układu zbudowanego z elementów analogowych. P9 – Środowisko LOGOPower. Charakterystyka współpracy sterownika przemysłowego z elementami wykonawczymi, metod ich podłączania do sterownika przemysłowego oraz sposobu komunikacji środowiska programistycznego ze sterownikiem przemysłowym. Napisanie oraz testowanie programu umożliwiającego współpracę sterownika przemysłowego z elementami cyfrowymi. P10 – Środowisko LOGOPower. Napisanie oraz testowanie programu umożliwiającego współpracę sterownika przemysłowego z elementami analogowymi.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wyłącznie w trybie uczestnictwa w zajęciach projektowych. Obecność na zajęciach projektowych jest obowiązkowa i sprawdzana na początku zajęć. Studenci są zobowiązani do uczestniczenia w zajęciach projektowych zgodnie z planem godzinowym ustalonym na początku semestru. W przypadku losowym skutkującym możliwą do zaplanowania nieobecnością na „swoich” zajęciach, za zgodą prowadzącego, i jeżeli istnieje taka możliwość techniczna (nie są zajęte wszystkie komputery), student może uczestniczyć w zajęciach innej grupy. Nie można przekroczyć limitu dwóch dopuszczalnych nieobecności usprawiedliwionych na zajęciach projektowych.
W trakcie zajęć projektowych studenci wykonują indywidualnie zadania zlecone przez prowadzącego. Zaliczenie następuje na postawie oceny bieżącej pracy w semestrze. Poszczególne zadania projektowe oceniane są w skali punktowej. Studenci zostaną poinformowani o maksymalnej ilość punktów możliwych do uzyskania za wykonanie każdego zadania. Aktywność studentów i poprawność wykonywanych prac w trakcie zajęć projektowych jest oceniana punktowo i stanowi podstawę do wystawienia oceny. Za zajęcia niezaliczone uważa się projekty, za które student uzyska mniej niż połowę możliwych do zdobycia punktów. Nie można przekroczyć limitu dwóch niezaliczonych projektów w czasie semestru , przy czym nie dotyczy to zadania końcowego, które student musi wykonać i zaliczyć. 
Ocena końcowa obliczana jest jako średnia ważona:  oceny (w procentach) zadań wykonywanych podczas ćwiczeń (c) i wagi przypisanej do zadania (w).
Średnią ważoną oblicza się ze wzoru s =    
Oceny: 	dla s ≥ 91% ocena 5.0, dla 81% ≤ s &lt; 90% ocena 4.5, dla 71% ≤ s &lt; 80% ocena 4.0, dla 61% ≤ s &lt; 70% ocena 3.5,dla  51% ≤ s &lt; 60%, ocena 3.0, dla s &lt; 51% ocena 2.0.
W semestrze, w którym nie ma zajęć, zaliczanie przedmiotu  nie jest możliwe.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Powers S., Grafika w Internecie, Helion, Gliwice, 2006. 
2. Sikorski W., Wykłady z podstaw informatyki, Salma Press, Warszawa 2009. 
3. Microsoft Visio 2002 krok po kroku. Wydawnictwo RM, Warszawa, 2002.
4. PN-EN ISO 10628-2 Schematy dla przemysłu chemicznego i petrochemicznego. Część 2: Symbole graficzne. 
5. Podręcznik użytkowania programu ChemCAD firmy Nor-Par a.s. 
6. Podręcznik użytkownika programu Aspen HYSYS firmy AspenTech. 
7. Nowakowski W., LOGO! w praktyce, BTC,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Ma podstawową wiedzę dotyczącą grafiki komputerowej, programów do obróbki grafiki komuterowej, wspomagania komputerowego w obszarach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(P1 -P10)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korzystać z norm branżowych dotyczących symboli graficznych aparatów, maszyn i urządzeń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(P3-P6).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rysować schematy technologiczne przykładowych procesów chemicznych zgodnie z zasadami rysunku technicznego. Potrafi obsługiwać program Chemcad w podstawowym zakresie: narysować schemat technologiczny, określić parametry strmieni, wskazać fizykochemiczne właściwości mieszanin i wykresy fazowe i wykorzystać je w przyszłości na zajęciach z inżynierii chemicznej i technologii chemicznej. Umie wykorzystać właściwości graficznego środowiska programistycznego stosowanego w automatyce i metrologii do rozwiązywania prostych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(P2) i (P10) . Sprawdzian (P3-P6).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 Potrafi  narysować schemat technologiczny w programie Chemcad.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(P3-P6).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Potrafi obsługiwać program Chemcad w języku angielskim.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(P3-P6).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obsługiwać program Visio i wykorzystywać go do tworzenia schematów organizacyjnych i technologicznych procesów chemicznych. Potrafi wykorzystać właściwości środowiska programistycznego stosowanego w automatyce i metrologii do zdobywania umiejętności 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(P1-P2) i (P7-P8).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U16_02: </w:t>
      </w:r>
    </w:p>
    <w:p>
      <w:pPr/>
      <w:r>
        <w:rPr/>
        <w:t xml:space="preserve">Umie zaprojektować i wykonać wirtualny model prostego urządzenia  sterującego.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2025-05-04T22:29:37+02:00</dcterms:created>
  <dcterms:modified xsi:type="dcterms:W3CDTF">2025-05-04T22:29:37+02:00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