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inż./Małgorzata Petzel/docent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CN1A_03_02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 liczba godzin według planu studiów - 20, przygotowanie do zajęć - 25, zapoznanie ze wskazaną literaturą - 10, opracowanie wyników - 20;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- 20 h; Razem - 20 h = 0,8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 liczba godzin według planu studiów - 20, przygotowanie do zajęć - 25, zapoznanie ze wskazaną literaturą - 10, opracowanie wyników - 20, razem - 75 h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technologii informacyjnej. Celem części praktycznej jest zapoznanie studentów z programami komputerowymi potrzebnymi w pracy inżyniera technologa takimi jak MS Visio, CAChE (computer aids in chemical engineering – wspomaganie komputerowe w inżynierii chemicznej), graficzne środowisko programistyczne stosowane w automatyce przemysłowej i metrologii.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– MS Visio. Wprowadzenie do obsługi programu. Zasady tworzenia schematu. Biblioteki kształtów. P2 – MS Visio. Tworzenie nowych kształtów i wzorników. P3 – MS Visio. Rysowanie schematów technologicznych procesów chemicznych. P4 – CAChE. Podstawy obsługi, omówienie głównego okna roboczego programu, wybór jednostek miar i opcji termodynamicznych. P5 – CAChE. Określanie właściwości fizykochemicznych strumieni procesowych. P6 – CAChE. Wykonywanie wykresów fazowych mieszanin dwuskładnikowych. P7 – Środowisko LOGOPower. Charakterystyka środowiska programistycznego oraz metod symulacji i testowania utworzonych aplikacji. Napisanie oraz testowanie programu symulującego pracę jednowyjściowego automatu zbudowanego z elementów logicznych. P8 – Środowisko LOGOPower. Napisanie oraz testowanie programu symulującego pracę układu zbudowanego z elementów analogowych. P9 – Środowisko LOGOPower. Charakterystyka współpracy sterownika przemysłowego z elementami wykonawczymi, metod ich podłączania do sterownika przemysłowego oraz sposobu komunikacji środowiska programistycznego ze sterownikiem przemysłowym. Napisanie oraz testowanie programu umożliwiającego współpracę sterownika przemysłowego z elementami cyfrowymi. P10 – Środowisko LOGOPower. Napisanie oraz testowanie programu umożliwiającego współpracę sterownika przemysłowego z elementami analogowymi.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wyłącznie w trybie uczestnictwa w zajęciach projektowych. Obecność na zajęciach projektowych jest obowiązkowa i sprawdzana na początku zajęć. Studenci są zobowiązani do uczestniczenia w zajęciach projektowych zgodnie z planem godzinowym ustalonym na początku semestru. W przypadku losowym skutkującym możliwą do zaplanowania nieobecnością na „swoich” zajęciach, za zgodą prowadzącego, i jeżeli istnieje taka możliwość techniczna (nie są zajęte wszystkie komputery), student może uczestniczyć w zajęciach innej grupy. Nie można przekroczyć limitu dwóch dopuszczalnych nieobecności usprawiedliwionych na zajęciach projektowych.
W trakcie zajęć projektowych studenci wykonują indywidualnie zadania zlecone przez prowadzącego. Zaliczenie następuje na postawie oceny bieżącej pracy w semestrze. Poszczególne zadania projektowe oceniane są w skali punktowej. Studenci zostaną poinformowani o maksymalnej ilość punktów możliwych do uzyskania za wykonanie każdego zadania. Aktywność studentów i poprawność wykonywanych prac w trakcie zajęć projektowych jest oceniana punktowo i stanowi podstawę do wystawienia oceny. Za zajęcia niezaliczone uważa się projekty, za które student uzyska mniej niż połowę możliwych do zdobycia punktów. Nie można przekroczyć limitu dwóch niezaliczonych projektów w czasie semestru , przy czym nie dotyczy to zadania końcowego, które student musi wykonać i zaliczyć. 
Ocena końcowa obliczana jest jako średnia ważona:  oceny (w procentach) zadań wykonywanych podczas ćwiczeń (c) i wagi przypisanej do zadania (w).
Średnią ważoną oblicza się ze wzoru s =    
Oceny: 	dla s ≥ 91% ocena 5.0, dla 81% ≤ s &lt; 90% ocena 4.5, dla 71% ≤ s &lt; 80% ocena 4.0, dla 61% ≤ s &lt; 70% ocena 3.5,dla  51% ≤ s &lt; 60%, ocena 3.0, dla s &lt; 51% ocena 2.0.
W semestrze, w którym nie ma zajęć, zaliczanie przedmiotu  nie jest możliwe.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Powers S., Grafika w Internecie, Helion, Gliwice, 2006. 
2. Sikorski W., Wykłady z podstaw informatyki, Salma Press, Warszawa 2009. 
3. Microsoft Visio 2002 krok po kroku. Wydawnictwo RM, Warszawa, 2002.
4. PN-EN ISO 10628-2 Schematy dla przemysłu chemicznego i petrochemicznego. Część 2: Symbole graficzne. 
5. Podręcznik użytkowania programu ChemCAD firmy Nor-Par a.s. 
6. Podręcznik użytkownika programu Aspen HYSYS firmy AspenTech. 
7. Nowakowski W., LOGO! w praktyce, BTC,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Ma podstawową wiedzę dotyczącą grafiki komputerowej, programów do obróbki grafiki komuterowej, wspomagania komputerowego w obszarach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(P1 -P10)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korzystać z norm branżowych dotyczących symboli graficznych aparatów, maszyn i urządzeń przemysłu 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(P3-P6).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rysować schematy technologiczne przykładowych procesów chemicznych zgodnie z zasadami rysunku technicznego. Potrafi obsługiwać program Chemcad w podstawowym zakresie: narysować schemat technologiczny, określić parametry strmieni, wskazać fizykochemiczne właściwości mieszanin i wykresy fazowe i wykorzystać je w przyszłości na zajęciach z inżynierii chemicznej i technologii chemicznej. Umie wykorzystać właściwości graficznego środowiska programistycznego stosowanego w automatyce i metrologii do rozwiązywania prostych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(P2) i (P10) . Sprawdzian (P3-P6).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 Potrafi  narysować schemat technologiczny w programie Chemcad.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(P3-P6).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Potrafi obsługiwać program Chemcad w języku angielskim.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(P3-P6).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obsługiwać program Visio i wykorzystywać go do tworzenia schematów organizacyjnych i technologicznych procesów chemicznych. Potrafi wykorzystać właściwości środowiska programistycznego stosowanego w automatyce i metrologii do zdobywania umiejętności 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(P1-P2) i (P7-P8).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U16_02: </w:t>
      </w:r>
    </w:p>
    <w:p>
      <w:pPr/>
      <w:r>
        <w:rPr/>
        <w:t xml:space="preserve">Umie zaprojektować i wykonać wirtualny model prostego urządzenia  sterującego.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2026-09-04T11:17:12+02:00</dcterms:created>
  <dcterms:modified xsi:type="dcterms:W3CDTF">2026-09-04T11:17:12+02:00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