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organiczna</w:t>
      </w:r>
    </w:p>
    <w:p>
      <w:pPr>
        <w:keepNext w:val="1"/>
        <w:spacing w:after="10"/>
      </w:pPr>
      <w:r>
        <w:rPr>
          <w:b/>
          <w:bCs/>
        </w:rPr>
        <w:t xml:space="preserve">Koordynator przedmiotu: </w:t>
      </w:r>
    </w:p>
    <w:p>
      <w:pPr>
        <w:spacing w:before="20" w:after="190"/>
      </w:pPr>
      <w:r>
        <w:rPr/>
        <w:t xml:space="preserve">dr hab. inż. Marek Marczewski,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10h
3.	przygotowanie i wygłoszenie prezentacji – 10h
3.	przygotowanie do egzaminu i obecność na egzaminie – 15h
Razem nakład pracy studenta: 45h + 15h + 20h + 10h + 15h = 105h,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źródeł surowców przemysłu chemicznego, technologii ich przetwarzania w kierunku paliw oraz w najważniejsze gotowe produkty i półprodukty przydatne do dalszych syntez chemicznych, 
•	na podstawie dostępnych danych określić rodzaj reakcji chemicznej będącej podstawą wybranego procesu technologicznego oraz analizować możliwości jej realizacji (warunki procesu, dobór reaktora),
•	na podstawie dostępnych źródeł literaturowych i inernetowych zapoznać się samodzielnie z wybranym procesem technologicznym,
•	przygotować i wygłosić prezentację dla uczestników zajęć, której uzupełnieniem będzie krótka dyskusja z udziałem studentów i prowadzącego.
</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najważniejszych procesów przetwarzających ropę naftową, gaz ziemny oraz węgiel w półprodukty wykorzystywane dalej w przemysłach petrochemicznym i chemicznym; zapoznanie studentów z procesami wytwarzającymi najważniejsze produkty: paliwa, monomery, wybrane związki chemiczne.
Celem ćwiczeń jest zapoznanie studentów z metodami analizy danych fizykochemicznych istotnych dla oceny możliwości realizacji przemysłowej wybranych reakcji chemicznych. Na podstawie przeprowadzonych analiz studenci określają warunki (ciśnienie, temperatura, stosunki reagentów, zawroty strumieni, czas reakcji, rodzaj katalizatora) wybranych procesów technologii chemicznej.</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procesy służące do ich wstępnego przetwarzania a także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K_W08</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zdefiniować reakcje będące podstawą procesu technologicznego oraz określić warunki w jakich należy je prowadzić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wyselekcjonować najważniejsze fakty w celu ich zaprezentowania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2026-10-19T21:32:41+02:00</dcterms:created>
  <dcterms:modified xsi:type="dcterms:W3CDTF">2026-10-19T21:32:41+02:00</dcterms:modified>
</cp:coreProperties>
</file>

<file path=docProps/custom.xml><?xml version="1.0" encoding="utf-8"?>
<Properties xmlns="http://schemas.openxmlformats.org/officeDocument/2006/custom-properties" xmlns:vt="http://schemas.openxmlformats.org/officeDocument/2006/docPropsVTypes"/>
</file>