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20
czytanie wskazanej literatury: 20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
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W_KWK01: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W_KWK02: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W_KWK03: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W_KWK04: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U_KWK01: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U_KWK02: </w:t>
      </w:r>
    </w:p>
    <w:p>
      <w:pPr/>
      <w:r>
        <w:rPr/>
        <w:t xml:space="preserve">Potrafi zająć własne stanowisko na temat pozytywnych i 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U_KWK03: </w:t>
      </w:r>
    </w:p>
    <w:p>
      <w:pPr/>
      <w:r>
        <w:rPr/>
        <w:t xml:space="preserve">Rozumie konieczność krytycznej analizy informacji pochodzących z Internetu i ciągłej ich konfrontacji ze źródłami tradycyjnymi.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U_KWK04: </w:t>
      </w:r>
    </w:p>
    <w:p>
      <w:pPr/>
      <w:r>
        <w:rPr/>
        <w:t xml:space="preserve">Prowadzi, we współpracy z innymi, samodzielną pracę badawczą nad zjawiskami wpływu komputeryzacji na życie współczesnego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K_KWK01: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p>
      <w:pPr>
        <w:keepNext w:val="1"/>
        <w:spacing w:after="10"/>
      </w:pPr>
      <w:r>
        <w:rPr>
          <w:b/>
          <w:bCs/>
        </w:rPr>
        <w:t xml:space="preserve">Efekt K_KWK02: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p>
      <w:pPr>
        <w:keepNext w:val="1"/>
        <w:spacing w:after="10"/>
      </w:pPr>
      <w:r>
        <w:rPr>
          <w:b/>
          <w:bCs/>
        </w:rPr>
        <w:t xml:space="preserve">Efekt K_KWK03: </w:t>
      </w:r>
    </w:p>
    <w:p>
      <w:pPr/>
      <w:r>
        <w:rPr/>
        <w:t xml:space="preserve">Potrafi przygotować w wybranej formie pisemnej (esej, prezentacja multimedialna, referat), i publicznie zaprezentować wyniki swoich refleksji.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2026-10-21T13:18:35+02:00</dcterms:created>
  <dcterms:modified xsi:type="dcterms:W3CDTF">2026-10-21T13:18:35+02:00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