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Publiczne prawo bankowe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Anna Zalcewicz profesor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A2_PPBA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 ramach pracy własnej student uzyskuje dwa punkty ECTS. 
Wymagane jest przygotowanie do zajęć (ok. 10 godzin), czytanie wskazanej literatury (ok. 20 godzin), zapoznanie z treścią aktów prawnych (ok. 30 godzin).
razem 90 godz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Na zajęciach wymagających bezpośredniego udziału nauczyciela akademickiego student uzyskuje 0,5 punktu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W ramach zajeć o charakterze praktycznym student uzyskuje jeden punkt (nauka na podstawie konkretnego przypadku - na zajęciach przy bezpośredniej obecności nauczyciela akademickiego oraz poprzez pracę własną w postaci przygotowania stosownych aktów prawnych, orzeczeń itd.).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Zalecane wcześniejsze zaliczenie przedmiotu: Prawo gospodarcze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grupa obieralna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Zamierzone cele dydaktyczne można podzielić na dwie grupy: 
- merytoryczne (opanowanie kluczowych pojęć, zrozumienie instytucji prawnych),
- osiągnięcie określonych umiejętności praktycznych (dokonywanie wykładni przepisów prawa umożliwiające poprawne zastosowanie przepisów  w praktyce).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Źródła publicznego prawa bankowego;
Organizacja systemu bankowego w Polsce i UE (podmioty uprawnione do wykonywania czynności bankowych);
Podstawowe zasady prawa bankowego publicznego;
Nadzór nad rynkiem bankowym (w tym nadzór skonsolidowany);
Narodowy Bank Polski jako bank centralny państwa spoza unii walutowej;
Tworzenie i organizacja banków w Polsce;
Prowadzenie działalności bankowej przez instytucje kredytowe na terytorium RP;
Prowadzenie działalności bankowej przez banki polskie poza granicami RP;
Łączenie i podział banków;
Postępowania sanacyjne;
Szczególne zasady funkcjonowania banków spółdzielczych;
Banki hipoteczne;
Ochrona klientów rynku bankowego – rozwiązania instytucjonalne  (system gwarantowania depozytów w Polsce, arbiter bankowy, sądy polubowne, Rzecznik Finansowy).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pisemne w formie testu jednokrotnego wyboru z możliwym pytaniem otwartym
Ocena za przedmiot
Ocena	Student, który zaliczył przedmiot (moduł) wie / umie / potrafi:
3.0	Posiada elementarną wiedzę oraz podstawowe umiejętności z przedmiotu (60-70% programu).
3.5	Posiada wiedzę i umiejętności na dostatecznym poziomie z przedmiotu (71-80% programu).
4.0	Posiada wiedzę i umiejętności z przedmiotu na poziomie dobrym (81-88% programu).
4.5	Posiada wiedzę i umiejętności z przedmiotu na wysokim poziomie (89-94% programu). 
5.0	Prezentuje bardzo wysoki poziom wiedzy i umiejętności w zakresie (95-100% programu)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
1.	M. Fedorowicz, Nadzór nad rynkiem finansowym Unii Europejskiej, Warszawa 2013;
2.	A. Mikos-Sitek, P. Zapadka, Polskie prawo bankowe wybrane zagadnienia, wyd. II, Wolters Kluwer, Warszawa 2011;
3.	T. Nieborak, Aspekty prawne funkcjonowania rynku finansowego Unii Europejskiej, Warszawa 2008; 
4.	Z. Ofiarski, Prawo bankowe, wyd. IV, Wolters Kluwer, Warszawa 2011;
5.	Prawo finansowe, R. Mastalski, E. Fojcik-Mastalska (red.), wyd. II, Wolters Kluwer SA Warszawa 2013 (część szósta Prawo bankowe str. 513-546 oraz 575-663).
Literatura uzupełniająca:
1.	J. Byrski, Tajemnica prawnie chroniona w działalności bankowej, C.H.BECK 2010;
2.	I. Ciepiela, Czynności bankowe jako przedmiot działalności banków, Wolters Kluwer, Warszawa 2010;
3.	Europejska Unia Bankowa, M. Zalewska (red.), Difin, Warszawa  2014;
4.	A. Jurkowska-Zeidler, Bezpieczeństwo rynku finansowego w świetle prawa Unii Europejskiej, Warszawa 2008;
5.	A. Kawulski, Prawo bankowe. Komentarz, LexisNexis, Warszawa 2013;
6.	J. Mojak, Zb. Żywko, Polskie i europejskie prawo bankowe w zarysie, WSEI, Lublin 2011;
7.	A. Nadolska, Komisja Nadzoru Finansowego w nowej instytucjonalnej architekturze europejskiego nadzoru finansowego, Wolters Kluwer, Warszawa 2014;
8.	P. Ochman, Ochrona działalności bankowej w prawie karnym gospodarczym, Wolters Kluwer, Warszawa 2011;
9.	W. Srokosz, Instytucje prabankowe w Polsce, Wolters Kluwer, Warszawa 2011;
10.	D. Wojtczak, Usługi bankowe w regulacjach UE, Wolters Kluwer, Warszawa 2012;
11.	A. Zalcewicz, Bank spółdzielczy. Aspekty prawne tworzenia i funkcjonowania, Wolters Kluwer, Warszawa 2009;
12.	A. Zalcewicz, Bank lokalny. Studium prawne, Difin, Warszawa  2013.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bez uwag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W_05: </w:t>
      </w:r>
    </w:p>
    <w:p>
      <w:pPr/>
      <w:r>
        <w:rPr/>
        <w:t xml:space="preserve">Zna podstawowe zasady unijnego prawa rynku finansowego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Wiedza weryfikowana na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S2A_W03, S2A_W04</w:t>
      </w:r>
    </w:p>
    <w:p>
      <w:pPr>
        <w:keepNext w:val="1"/>
        <w:spacing w:after="10"/>
      </w:pPr>
      <w:r>
        <w:rPr>
          <w:b/>
          <w:bCs/>
        </w:rPr>
        <w:t xml:space="preserve">Efekt W_01: </w:t>
      </w:r>
    </w:p>
    <w:p>
      <w:pPr/>
      <w:r>
        <w:rPr/>
        <w:t xml:space="preserve">Potrafi scharakteryzować podstawowe pojęcia, terminologię i zasady publicznego prawa bankowego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Wiedza weryfikowana w drodze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K_W03, K_W06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S2A_W01, S2A_W02, S2A_W03, S2A_W04, S2A_W05, P2A_W06, P2A_W09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U_01: </w:t>
      </w:r>
    </w:p>
    <w:p>
      <w:pPr/>
      <w:r>
        <w:rPr/>
        <w:t xml:space="preserve">Umie praktycznie stosować wiedzę do rozwiązywania prostych problemów prawnych z zakresu ochrony klienta usług bankowych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Umiejętność weryfikowana w drodze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S2A_U01, S2A_U02, S2A_U03, S2A_U05, S2A_U06, S2A_U07, S2A_U08</w:t>
      </w:r>
    </w:p>
    <w:p>
      <w:pPr>
        <w:keepNext w:val="1"/>
        <w:spacing w:after="10"/>
      </w:pPr>
      <w:r>
        <w:rPr>
          <w:b/>
          <w:bCs/>
        </w:rPr>
        <w:t xml:space="preserve">Efekt U_03: </w:t>
      </w:r>
    </w:p>
    <w:p>
      <w:pPr/>
      <w:r>
        <w:rPr/>
        <w:t xml:space="preserve">Umie praktycznie stosować wiedzę w zakresie rozpoznawania zadań, funkcji i kompetencji organu administracji, jakim jest KNF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Umiejętność weryfikowana w drodze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S2A_U01, S2A_U02, S2A_U05, S2A_U06, S2A_U01, S2A_U02, S2A_U03, S2A_U06, S2A_U08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K_01: </w:t>
      </w:r>
    </w:p>
    <w:p>
      <w:pPr/>
      <w:r>
        <w:rPr/>
        <w:t xml:space="preserve">Wykazuje się samodzielnością – jako podstawami przygotowania i podejmowania decyzji w prostych problemach prawnych z zakresu publicznego prawa bankowego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kompetencji w drodze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S2A_K02, S2A_K05, S2A_K01, S2A_K03, S2A_K06, S2A_K07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2025-07-03T17:10:39+02:00</dcterms:created>
  <dcterms:modified xsi:type="dcterms:W3CDTF">2025-07-03T17:10:39+02:00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