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A2_OWI</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na ćwiczeniach 15 godz., studiowanie literatury przedmiotu 20 godz., samodzielne rozwiązywanie zadań 30 godz.,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(25 godzin, w tym: praca na ćwiczeniach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prawoznawstwa, prawo cywilne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Przedmiot zajęć obejmuje, oprócz problematyki ściśle cywilistycznej, również kwestie poziomu ochrony zapewnianej przedmiotom prawa własności intelektualnej na gruncie prawa międzynarodowego, ze szczególnym uwzględnieniem prawa Unii Europejskiej.
Wykłady dotyczą najważniejszych problemów, wyjaśnią kwestie teoretyczne (system pojęć) oraz stanowią wprowadzenie do studiowania szerszych problemów.</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w:t>
      </w:r>
    </w:p>
    <w:p>
      <w:pPr>
        <w:keepNext w:val="1"/>
        <w:spacing w:after="10"/>
      </w:pPr>
      <w:r>
        <w:rPr>
          <w:b/>
          <w:bCs/>
        </w:rPr>
        <w:t xml:space="preserve">Metody oceny: </w:t>
      </w:r>
    </w:p>
    <w:p>
      <w:pPr>
        <w:spacing w:before="20" w:after="190"/>
      </w:pPr>
      <w:r>
        <w:rPr/>
        <w:t xml:space="preserve">Zaliczenie na ocenę.
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Jyż, A. Szewc: Prawo własności przemysłowej, wyd. 2 , Wydaw.. C.H. Beck, Warszawa 2011, 
2.	Prawo autorskie. Red. J. Barta. System prawa prywatnego. T. 13. Warszawa 2007.
3.	E. Nowińska, U. Romińska, M.du Vall: Prawo własności przemysłowej, Warszaw 2014 
4.	Prawo własności przemysłowej. System prawa prywatnego, T. 14, red. R. Skubisz, Wydaw.. C.H. Beck, Warszawa 2011 
Literatura uzupełniająca: 
1.	A. Szewc, G.Jyż: Elementy prawa informatycznego. Tom I Ochrona programów komputerowych i topografii układów scalonych, Katowice 1996, 
2.	K. Celińska-Grzegorczyk: Postępowanie patentowe jako szczególne postępowanie administracyjne. Warszawa 2009, 
3.	ustawy dot. ochrony własności intelektualnej i konwencje międzynarodowe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1) o podstawowych pojęciach i zasadach z zakresu ochrony własności przemysłowej i prawa autorskiego, 2) niezbędną do rozumienia prawnych uwarunkowań działalności, 3) niezbędną do pozyskiwania informacji z literatury, baz danych oraz innych właściwie dobranych źródeł, 4) dotyczącą doboru materiałów i ich przetwórstwa w zakresie oceny aspektów pozatechnicznych, w tym prawnych, 5) pozwalającą określić priorytety służące realizacji określonego prze siebie lub innych zadania, 6) pozwalającą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Zaliczenie w formie pisemnej/dyskusja na zajęciach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U_02: </w:t>
      </w:r>
    </w:p>
    <w:p>
      <w:pPr/>
      <w:r>
        <w:rPr/>
        <w:t xml:space="preserve">Wyposażenie Studenta w umiejętność znajdowania  źródła danych, korzystania z nich oraz interpretowania pozyskanych danych, umiejętność samodzielnego dokształcania się.
</w:t>
      </w:r>
    </w:p>
    <w:p>
      <w:pPr>
        <w:spacing w:before="60"/>
      </w:pPr>
      <w:r>
        <w:rPr/>
        <w:t xml:space="preserve">Weryfikacja: </w:t>
      </w:r>
    </w:p>
    <w:p>
      <w:pPr>
        <w:spacing w:before="20" w:after="190"/>
      </w:pPr>
      <w:r>
        <w:rPr/>
        <w:t xml:space="preserve">Zaliczenie pisemne/dyskusja na zajęciach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Wyposażenie Studenta w umiejętność wykazywania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Zaliczenie pismene/dyskusja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2026-10-22T08:01:18+02:00</dcterms:created>
  <dcterms:modified xsi:type="dcterms:W3CDTF">2026-10-22T08:01:18+02:00</dcterms:modified>
</cp:coreProperties>
</file>

<file path=docProps/custom.xml><?xml version="1.0" encoding="utf-8"?>
<Properties xmlns="http://schemas.openxmlformats.org/officeDocument/2006/custom-properties" xmlns:vt="http://schemas.openxmlformats.org/officeDocument/2006/docPropsVTypes"/>
</file>