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przygotowanie do zajęć - 28h, przygotowanie się do egzaminu - 25h, przygotowanie się do zaliczenia - 25h)
</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Fischer,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U04: </w:t>
      </w:r>
    </w:p>
    <w:p>
      <w:pPr/>
      <w:r>
        <w:rPr/>
        <w:t xml:space="preserve">W wyniku przeprowadzonych zajęć student
powinien być w stanie przeprowadzić analizę
kosztów w krótkim i długim okresie i dokonać
oceny różnych decyzji menedżerskich i roli rynku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instytucjach sektora publicznego.</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2026-06-07T04:07:12+02:00</dcterms:created>
  <dcterms:modified xsi:type="dcterms:W3CDTF">2026-06-07T04:07:12+02:00</dcterms:modified>
</cp:coreProperties>
</file>

<file path=docProps/custom.xml><?xml version="1.0" encoding="utf-8"?>
<Properties xmlns="http://schemas.openxmlformats.org/officeDocument/2006/custom-properties" xmlns:vt="http://schemas.openxmlformats.org/officeDocument/2006/docPropsVTypes"/>
</file>