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gospodarcze</w:t>
      </w:r>
    </w:p>
    <w:p>
      <w:pPr>
        <w:keepNext w:val="1"/>
        <w:spacing w:after="10"/>
      </w:pPr>
      <w:r>
        <w:rPr>
          <w:b/>
          <w:bCs/>
        </w:rPr>
        <w:t xml:space="preserve">Koordynator przedmiotu: </w:t>
      </w:r>
    </w:p>
    <w:p>
      <w:pPr>
        <w:spacing w:before="20" w:after="190"/>
      </w:pPr>
      <w:r>
        <w:rPr/>
        <w:t xml:space="preserve">dr Tomasz Suski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ZPP 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75godz. : 16 wykłady, 20 zapoznanie z literaturą, 29 przygotowanie do egzaminu, 5 konsultacje, 5 egzaminy
</w:t>
      </w:r>
    </w:p>
    <w:p>
      <w:pPr>
        <w:keepNext w:val="1"/>
        <w:spacing w:after="10"/>
      </w:pPr>
      <w:r>
        <w:rPr>
          <w:b/>
          <w:bCs/>
        </w:rPr>
        <w:t xml:space="preserve">Liczba punktów ECTS na zajęciach wymagających bezpośredniego udziału nauczycieli akademickich: </w:t>
      </w:r>
    </w:p>
    <w:p>
      <w:pPr>
        <w:spacing w:before="20" w:after="190"/>
      </w:pPr>
      <w:r>
        <w:rPr/>
        <w:t xml:space="preserve">I. 0,84 ECTS - wykłady
II. 0,2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Grupa przedmiotów humanistycznych i ekonomicznych oraz metodyka pracy naukowo badawczej.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1. Zapoznanie studentów z podstawowymi zagadnieniami z zakresu prawa gospodarczego. 2. Zaprezentowanie studentom sposobów interpretacji określonych regulacji prawnych związanych z prowadzeniem działalności gospodarczej. 3. Zwrócenie uwagi na potrzebę nieustannej aktualizacji wiedzy w przedmiotowym zakresie.</w:t>
      </w:r>
    </w:p>
    <w:p>
      <w:pPr>
        <w:keepNext w:val="1"/>
        <w:spacing w:after="10"/>
      </w:pPr>
      <w:r>
        <w:rPr>
          <w:b/>
          <w:bCs/>
        </w:rPr>
        <w:t xml:space="preserve">Treści kształcenia: </w:t>
      </w:r>
    </w:p>
    <w:p>
      <w:pPr>
        <w:spacing w:before="20" w:after="190"/>
      </w:pPr>
      <w:r>
        <w:rPr/>
        <w:t xml:space="preserve">1. Ogólna charakterystyka prawa gospodarczego. 2. Źródła prawa gospodarczego. 3. Zasady prawa gospodarczego. 4. Przedsiębiorstwo i przedsiębiorca. 5.Obowiązki przesiębiorców.6. Centralna Ewidencja i Informacja o Działalności Gospodarczej. 7. Rejestr przedsiębiorców w KRS. 8. Zasady prowadzenia działalności gospodarczej. 9. Reglamentacja działalności gospodarczej. 10. Zakaz prowadzenia określonej działalności gospodarczej. 11. Ograniczenia działalności gospodarczej ze względu na ochronę środowiska. 12. Rola organów administracji publicznej w zakresie działalności gospodarczej. 13. Działalność gospodarcza państwa oraz jednostek samorządu terytorialnego. 14. Ochrona konkurencji i zwalczanie nieuczciwej konkurencji. 15. Wybrane umowy gospodarcze. 16. Spółki prawa cywilnego i handlowego.</w:t>
      </w:r>
    </w:p>
    <w:p>
      <w:pPr>
        <w:keepNext w:val="1"/>
        <w:spacing w:after="10"/>
      </w:pPr>
      <w:r>
        <w:rPr>
          <w:b/>
          <w:bCs/>
        </w:rPr>
        <w:t xml:space="preserve">Metody oceny: </w:t>
      </w:r>
    </w:p>
    <w:p>
      <w:pPr>
        <w:spacing w:before="20" w:after="190"/>
      </w:pPr>
      <w:r>
        <w:rPr/>
        <w:t xml:space="preserve">Warunkiem zaliczenia przedmiotu jest uzyskanie pozytywnej oceny łącznej z egzaminu końcowego. Podstawą sprawdzenia wiedzy jest test pisemny jednokrotnego wyboru składający się z 18 pytań testowych oraz z 2 pytań otwartych. Punktacja: za pytania testowe: odpowiedź prawidłowa 1 pkt; za pytania otwarte od 0 do 3 pkt.
Ocena końcowa zostanie wystawiona na podstawie punktów uzyskanych z egzaminu: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Z.Snażyk, A. Szafrański, Pupliczne prawo gospodarcze, Wydawnictwo C.H. Beck, Warszawa 2012. 2. J. Olszewski (red.),Publiczne prawo gospodarcze, Wydawnictwo C.H. Beck, Warszawa 2015. 3. T. Sadarski, Prawo spółek handlowych, Wydawnictwo C.H. Beck, Warszawa 2012.  4. A. Koch, J. Napierała (red.), Umowy w obrocie gospodarczym, LEX a Wolters Kluwer business, Warszawa 2013. 5. Z. Muras, Podstawy prawa, Wydawnictwo C.H. Beck, Warszawa 2011. 6. A. Filipowicz, Podstawy prawa dla ekonomistów, Wydawnictwo C.H. Beck, Warszawa 2012. 7. R. Hauser, Z. Niewiadomski, A. Wróbel (red.), Prawo gospodarcze publiczne. Tom 8a i 8b, Wydawnictwo C.H. Beck, Warszawa 2013. 8. K. Pietrzykowski (red.), Kodeks cywilny - komentarz Tom I i II, Wydawnictwo C.H. Beck, Warszawa 2011.</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W02: </w:t>
      </w:r>
    </w:p>
    <w:p>
      <w:pPr/>
      <w:r>
        <w:rPr/>
        <w:t xml:space="preserve">Posiada wiedzę na temat działalności organów państwowych i organizacji europejskich, międzynarodowych w przedmiocie działalności gospodarczej.</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S2P_W02, S2P_W03</w:t>
      </w:r>
    </w:p>
    <w:p>
      <w:pPr>
        <w:keepNext w:val="1"/>
        <w:spacing w:after="10"/>
      </w:pPr>
      <w:r>
        <w:rPr>
          <w:b/>
          <w:bCs/>
        </w:rPr>
        <w:t xml:space="preserve">Efekt W07: </w:t>
      </w:r>
    </w:p>
    <w:p>
      <w:pPr/>
      <w:r>
        <w:rPr/>
        <w:t xml:space="preserve">Posiada zaawansowaną wiedzę w zakresie norm i reguł prawa gospodarczego publicznego jak i prywatnego.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S2P_W04, S2P_W07</w:t>
      </w:r>
    </w:p>
    <w:p>
      <w:pPr>
        <w:keepNext w:val="1"/>
        <w:spacing w:after="10"/>
      </w:pPr>
      <w:r>
        <w:rPr>
          <w:b/>
          <w:bCs/>
        </w:rPr>
        <w:t xml:space="preserve">Efekt W10: </w:t>
      </w:r>
    </w:p>
    <w:p>
      <w:pPr/>
      <w:r>
        <w:rPr/>
        <w:t xml:space="preserve">Zna i  rozumie podstawowe pojęcia z zakresu prawa gospodarczego oraz potrafi prawidłowo posługiwać się wybraną terminologią prawa administracyjnego i cywilnego.</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U05: </w:t>
      </w:r>
    </w:p>
    <w:p>
      <w:pPr/>
      <w:r>
        <w:rPr/>
        <w:t xml:space="preserve">Potrafi sprawnie posługiwać się aktami normatywnymi , zasadami prawa w celu   rozwiązywania  konkretnych problemów związanych z zakładaniem i funkcjonowaniem przedsiębiorstw.</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S2P_U05</w:t>
      </w:r>
    </w:p>
    <w:p>
      <w:pPr>
        <w:keepNext w:val="1"/>
        <w:spacing w:after="10"/>
      </w:pPr>
      <w:r>
        <w:rPr>
          <w:b/>
          <w:bCs/>
        </w:rPr>
        <w:t xml:space="preserve">Efekt U06: </w:t>
      </w:r>
    </w:p>
    <w:p>
      <w:pPr/>
      <w:r>
        <w:rPr/>
        <w:t xml:space="preserve">Ma podstawową wiedzę i potrafi ocenić rolę organów administracji publicznej w zakresie działalności gospodarczej.</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S2P_U06</w:t>
      </w:r>
    </w:p>
    <w:p>
      <w:pPr>
        <w:keepNext w:val="1"/>
        <w:spacing w:after="10"/>
      </w:pPr>
      <w:r>
        <w:rPr>
          <w:b/>
          <w:bCs/>
        </w:rPr>
        <w:t xml:space="preserve">Efekt U13: </w:t>
      </w:r>
    </w:p>
    <w:p>
      <w:pPr/>
      <w:r>
        <w:rPr/>
        <w:t xml:space="preserve">Potrafi wykorzystując wiedzę teoretyczną  formułować określone opinie,  w odniesieniu do prowadzonej działalności gospodarczej, jak również majątkowych stosunków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S2P_U01, S2P_U02</w:t>
      </w:r>
    </w:p>
    <w:p>
      <w:pPr>
        <w:pStyle w:val="Heading3"/>
      </w:pPr>
      <w:bookmarkStart w:id="4" w:name="_Toc4"/>
      <w:r>
        <w:t>Profil praktyczny - kompetencje społeczne</w:t>
      </w:r>
      <w:bookmarkEnd w:id="4"/>
    </w:p>
    <w:p>
      <w:pPr>
        <w:keepNext w:val="1"/>
        <w:spacing w:after="10"/>
      </w:pPr>
      <w:r>
        <w:rPr>
          <w:b/>
          <w:bCs/>
        </w:rPr>
        <w:t xml:space="preserve">Efekt K04: </w:t>
      </w:r>
    </w:p>
    <w:p>
      <w:pPr/>
      <w:r>
        <w:rPr/>
        <w:t xml:space="preserve">Ma świadomość konsekwencji prawnych podejmowanych decyzji gospodarczych w procesach zarządzania przedsiębiorstwami.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S2P_K04</w:t>
      </w:r>
    </w:p>
    <w:p>
      <w:pPr>
        <w:keepNext w:val="1"/>
        <w:spacing w:after="10"/>
      </w:pPr>
      <w:r>
        <w:rPr>
          <w:b/>
          <w:bCs/>
        </w:rPr>
        <w:t xml:space="preserve">Efekt K05: </w:t>
      </w:r>
    </w:p>
    <w:p>
      <w:pPr/>
      <w:r>
        <w:rPr/>
        <w:t xml:space="preserve">Posiada umiejętność uwzględniania aspektów prawnych w procesach tworzenia projektów gospodarczych.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K06: </w:t>
      </w:r>
    </w:p>
    <w:p>
      <w:pPr/>
      <w:r>
        <w:rPr/>
        <w:t xml:space="preserve">Potrafi doskonalić oraz uzupełniać nabytą wiedzę, a także rozumie  potrzebę nieustannego dokształcania.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2026-02-07T17:58:06+01:00</dcterms:created>
  <dcterms:modified xsi:type="dcterms:W3CDTF">2026-02-07T17:58:06+01:00</dcterms:modified>
</cp:coreProperties>
</file>

<file path=docProps/custom.xml><?xml version="1.0" encoding="utf-8"?>
<Properties xmlns="http://schemas.openxmlformats.org/officeDocument/2006/custom-properties" xmlns:vt="http://schemas.openxmlformats.org/officeDocument/2006/docPropsVTypes"/>
</file>