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formy działania administracji publicznej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Robert Suwaj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A1_PFDAP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 30 godz. udział w zajęciach, 45 godz.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prawa administracyjnego, Nauka administracji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wyróżniania i kategoryzowania prawnych form realizacji działań przez organy i podmioty administracji publicznej. Dzięki temu student, rozumiejąc która z form działania jest charakterystyczna dla danego rodzaju zadań potrafi właściwie zdefiniować źródła prawne i możliwość zastosowania środków ochrony prawnej, adekwatnych dla danej formy działania.  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I. Wprowadzenie do prawnych form działania. Podstawowe pojęcia (2 godz.)
II. Rodzaje zadań administracji publicznej. Działania władcze i działania niewładcze administracji (2 godz.)
III. Akty administracyjne i ich rodzaje. Akty indywidualne, generalne i hybrydowe (2 godz.)
IV. Decyzja administracyjna i jej rodzaje. Decyzja administracyjna w przedmiocie przyznania uprawnienia - decyzja związana (2 godz.) 
V. Decyzja administracyjna w przedmiocie przyznania uprawnienia - decyzja uznaniowa (2 godz.)
VI. Decyzja administracyjna w przedmiocie nałożenia obowiązku pieniężnego (2 godz.)
VII. Decyzja administracyjna w przedmiocie nałożenia obowiązku niepieniężnego, polegająca na powstrzymaniu się od działania
VIII. Decyzja administracyjna w przedmiocie nałożenia obowiązku niepieniężnego, polegająca na podjęciu określonego działania
IX. Decyzja kształtująca uprawnienie
X. Decyzja w przedmiocie cofnięcia przyznanego wcześniej uprawnienia. Decyzja w przedmiocie stwierdzenia wygaśnięcia uprawnienia  
XI. Administracyjne akty stanowienia prawa 
XII. Czynności materialno-techniczne
XIII. Umowy i porozumienia administracyjne
XIV. Akty wewnętrzne administracji - generalne i indywidualne
XV. Test podsumowujący	
2
Akty normatywne.
2
Podejmowanie i rodzaje czynności materialno-technicznych.
2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Aktywny udział studenta w zajęciach: prezentacja wybranych przykładów
2. Test podsumowujący - wielokrotnego wyboru. Kryterium oceny jest procent opanowania wymaganej wiedzy i umiejętności z uwzględnieniem
skali określonej Regulaminem Studiów: 
a) ocena bdb - powyżej 90% wymaganej wiedzy i umiejętności,
b) ocena db+ - powyżej 80% wymaganej wiedzy i umiejętności,
c) ocena db - powyżej 70% wymaganej wiedzy i umiejętności,
d) ocena dst+ - powyżej 60% wymaganej wiedzy i umiejętności,
e) ocena dst - powyżej 50% wymaganej wiedzy i umiejętności.
3. Ocena końcowa: średnia arytmetyczna z ocen z aktywności i testu końcowego.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J.Zimmermann, Prawo administracyjne, Wolters Kluwer 2016
2. Tom 5 System prawa administracyjnego (podtytuł: Prawne formy działania administracji) red. R. Hauser, Z. Niewiadomski, A. Wróbel
3. Publicznoprawne formy działania administracji red. Chmielnicki;
4. A. Błaś, J. Boć, J. Jeżewski, Administracja publiczna, Wrocław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- ma rozszerzoną wiedzę o organach administracji publicznej oraz innych strukturach i instytucjach społecznych, w tym politycznych i ekonomicznych, w szczególności ich istotnych elementach K_W03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aktywność studenta na zajęciach - udział w dyskusji
- indywidualna i grupowa prezentacja dokonanej analizy i wykładni przepisów prawa,
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</w:t>
      </w:r>
    </w:p>
    <w:p>
      <w:pPr>
        <w:keepNext w:val="1"/>
        <w:spacing w:after="10"/>
      </w:pPr>
      <w:r>
        <w:rPr>
          <w:b/>
          <w:bCs/>
        </w:rPr>
        <w:t xml:space="preserve">Efekt K_W06: </w:t>
      </w:r>
    </w:p>
    <w:p>
      <w:pPr/>
      <w:r>
        <w:rPr/>
        <w:t xml:space="preserve">- ma rozszerzoną wiedzę o aktywności i roli człowieka i obywatela w administracji, w szczególności ich prawach, wolnościach i obowiązkach oraz środkach i zasadach ochrony statusu jednostki K_W06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aktywność studenta na zajęciach - udział w dyskusji 
- indywidualna i grupowa prezentacja dokonanej analizy i wykładni przepisów prawa, 
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S1A_W07, S1A_W09, S1A_W11, 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- właściwie posługuje się terminologią związaną z administracją K_U02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aktywność studenta na zajęciach - udział w dyskusji 
indywidualna i grupowa prezentacja dokonanej analizy i wykładni przepisów prawa, 
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S1A_U07, S1A_U06,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K_U08: </w:t>
      </w:r>
    </w:p>
    <w:p>
      <w:pPr/>
      <w:r>
        <w:rPr/>
        <w:t xml:space="preserve">- posiada umiejętność wykorzystania zdobytej wiedzy nie tylko prawniczej i administracyjnej w różnych zakresach i formach, rozszerzoną o krytyczną analizę skuteczności i przydatności stosowanej wiedzy K_U08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aktywność studenta na zajęciach - udział w dyskusji 
- indywidualna i grupowa prezentacja dokonanej analizy i wykładni przepisów prawa, 
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S1A_U02, S1A_U03, S1A_U06, S1A_U08, S1A_U01, S1A_U02, S1A_U03, S1A_U04, S1A_U05, S1A_U06, S1A_U07, S1A_U08,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K_K02: </w:t>
      </w:r>
    </w:p>
    <w:p>
      <w:pPr/>
      <w:r>
        <w:rPr/>
        <w:t xml:space="preserve">- potrafi współdziałać i pracować w grupie, przyjmując w niej różne role K_K02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aktywność studenta na zajęciach, 
- indywidualna i grupowa prezentacja dokonanej analizy i wykładni przepisów prawa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K_K07,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S1A_K05, S1A_K01, S1A_K02, S1A_K03, S1A_K04, S1A_K05, S1A_K07, S1A_K02, S1A_K03,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2026-09-11T04:09:38+02:00</dcterms:created>
  <dcterms:modified xsi:type="dcterms:W3CDTF">2026-09-11T04:09:38+02:00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