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Międzynarodowe Prawo Europy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Anna Gołębiowska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A1_MPE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godzin:
praca własna: 45
udział w ćwiczeniach: 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Punkty ECTS za przedmiot (moduł)	3
Udział w ćwiczeniach 30	
Praca własna: 
przygotowanie do zajęć	40	
czytanie wskazanej literatury 	15	
Sumaryczne obciążenie pracą studenta	85	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rozwija umiejętności, takie jak zdolność do  analizy tekstów źródłowych (akty prawne i orzecznictwo międzynarodowe)  z poprawnym wykorzystaniem siatki pojęciowej, które potrzebne są w nauce dowolnego przedmiotu z zakresu programowego kierunku administracja. Przedmiotami wprowadzającymi są: międzynarodowe prawo publiczne.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zapoznanie z  podstawowymi pojęciami prawa międzynarodowego publicznego, głównie norm o zasięgu europejskim, kształtowanie umiejętności wykorzystywania wiedzy z norm międzynarodowego prawa publicznego o zasięgu europejskim w praktyce stosowania prawa, w korelacji z innymi dyscyplinami prawa oraz przy analizie  oceny ewolucji międzynarodowego prawa Europy.  W związku z realizacją celu głównego, należy poznać podstawowe pojęcia oraz instytucje prawne. Celem dydaktycznym jest osiągnięcie określonych umiejętności praktycznych poprzez dokonywanie wykładni przepisów prawnych w zakresie międzynarodowego prawa Europy umożliwiających ich poprawne zastosowanie w praktyce.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Prawo międzynarodowe publiczne a międzynarodowe prawo Europy. - 1 godz.
2.  Konferencja Bezpieczeństwa i Współpracy w Europie.- 1 godz.
3. Organizacja Bezpieczeństwa i Współpracy w Europie.- 1 godz.
4. Rada Europy i jej dorobek traktatowy.- 1 godz.
5. Europejska Konwencja o Ochronie Praw Człowieka i Podstawowych Wolności (4 stycznia 1950 r.). - 1 godz.
6. Europejska Konwencja o Zakazie Tortur i Nieludzkiego Poniżającego Traktowania (10 grudnia 1984 r.). 1 godz.
7. Europejska Konwencja Bioetyczna (4 kwiecień 1997 r.) - 1 godz.
8. Europejska Konwencja o Zwalczaniu Terroryzmu ( 27 styczeń 1977 r.) - 1 godz.
9. Wytyczne Komitetu Ministrów Rady Europy dotyczące praw człowieka i walki z terroryzmem.- 1 godz.
10. Sprawy socjalne.- 1 godz.
11. Sprawy dotyczące kultury i sportu.- 1 godz.
12. Sprawy dotyczące środowiska.- 1 godz.
13. Działania podejmowane w dziedzinie wprowadzania jednolitych standardów prawnych w państwach członkowskich.- 1 godz.  
14. Pomoc prawna w dorobku traktatowym Rady Europy.- 2 godz.
15. Rada Europy a zapobieganie i walka z przestępczością zorganizowaną, procederem prania pieniędzy, korupcją, cyberprzestępczością oraz handlem ludźmi.- 1 godz. 
16. Ekstradycja w instrumentach prawnych Rady Europy.- 2 godz.
17. Europejska Komisja Gospodarcza i jej dorobek traktatowa (wybrane przykłady).- 1 godz.
18. Konwencja w sprawie transgranicznego zanieczyszczania powietrza na dalekie odległości praz protokoły dodatkowe (Genewa, 13 listopad 1979 r.).- 1 godz.
19. Konwencja o ocenach oddziaływania na środowiska w kontekście transgranicznym (Espoo, 25 luty 1001 r.).- 2 godz.
20. Konwencja o ochronie i użytkowaniu cieków transgranicznych i jezior międzynarodowych (Helsinki, 17 marzec 1992 r.).- 1 godz.
21. Konwencja w sprawie transgranicznych skutków awarii przemysłowych (Helsinki, 17 marzec 1992 r.) oraz protokoły dodatkowe.1 godz.
22. Konwencja o dostępie do informacji, udziale społeczeństwa w podejmowaniu decyzji oraz dostępie do sprawiedliwości w sprawach dotyczących środowiska (Aarhus, 25 czerwiec 1998 r.) oraz protokół w sprawie rejestrów uwalniania i transferu zanieczyszczeń.
23. Organizacja Współpracy Gospodarczej i Rozwoju (ang. Organization for Economic Co – operation and Development – OECD). 
24. Europejskie Stowarzyszenie Wolnego Handlu (ang. European Free Trade Association – EFTA). 
25. Traktat o siłach konwencjonalnych w Europie (ang. Treaty on Conventional Armed Forces in Europe, Traktat CFE, Paryż, 19 listopad 1990 r.). 
26. Traktat o otwartych przestworzach (Helsinki, 24 marzec 1992 r.).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oraz obecność na ćwiczeniach i aktywność
3.0	Uzyskał co najmniej 40% maksymalnej łącznej liczby punktów na zaliczeniu.
3.5	Uzyskał co najmniej 50% maksymalnej łącznej liczby punktów na zaliczeniu.
4.0	Uzyskał co najmniej 65% maksymalnej łącznej liczby punktów na zaliczeniu.
4.5	Uzyskał co najmniej 75% maksymalnej łącznej liczby punktów na zaliczeniu i wykazał się aktywnością, wiedzą i systematycznym przygotowaniem, a także obecnością na ćwiczeniach
5.0	Uzyskał co najmniej 80% maksymalnej łącznej liczby punktów na zaliczeniu i wykazał się aktywnością, wiedzą i systematycznym przygotowaniem, a także obecnością na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H. Machińska (red.) 60 lat Rady Europy: tworzenie i stosowanie standardów prawnych, Warszawa 2009.
2. F. Benoit – Romer, H. Klemens, Prawo Rady Europy, Warszawa 2006.
Literatura uzupełniająca:
1. A. Gołębiowska, Reforma instytucji wspólnotowych a prawo do wolności religijnej w Traktacie Nicejskim, Prawo Europejskie w praktyce nr 10 ()76), październik 2010, s. 35 – 39. 
2. A. Gołębiowska, Znaczenie Traktatów Rzymskich w integracji europejskiej, Prawo Europejskie w praktyce nr 11 (77), listopad 2010, s. 87 – 92. 
3. A. Gołębiowska, Implikacje wprowadzania Unii Gospodarczej i Walutowej w Europie, Zeszyty Naukowe UW nr 34, Warszawa 2011, s. 219 – 241. 
4. A. Gołębiowska, Wolność sumienia i wyznania w wyrokach Europejskiego Trybunału Praw Człowieka, Współczesne bezpieczeństwo jednostkowe (red.) M. Kubiak, P. Żarkowski, Warszawa – Siedlce 2013, s. 141 – 163. 
5. G. Michałowska, Ochrona praw człowieka w Radzie Europy i UE, Warszawa 2007.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podstawową wiedzę na temat znajomości norm prawa międzynarodowego publicznego, głównie o zasięgu europejskim.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oraz obecność na ćwiczeniach i aktywność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 podstawowe  normy międzynarodowego prawa publicznego, głównie o zasięgu europejskim.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oraz obecność na ćwiczeniach i aktywność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Wymienia i rozróżnia mechanizmy funkcjonowania 
międzynarodowego prawa Europy.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oraz obecność na ćwiczeniach i aktywność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S1A_W03, S1A_W04, S1A_W05, S1A_W07, S1A_W08, S1A_W09, S1A_W03, S1A_W07, S1A_W09,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praktycznie posługiwać się aktami prawa międzynarodowego publicznego  o zasięgu europejskim i  definiować podstawowe zasady i normy międzynarodowego prawa Europy.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oraz obecność na ćwiczeniach i aktywność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wykorzystać i definiować  poznane przepisy  z zakresu międzynarodowego prawa publicznego do analizy podstawowych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oraz obecność na ćwiczeniach i aktywność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S1A_U07, S1A_U02, S1A_U03, S1A_U06, S1A_U08, S1A_U06,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Posiada podstawowe  umiejętności dotyczące interpretowania i oceniania tekstów źródłowych (akty prawne i orzecznictwo międzynarodowe) z regulacjami aktów międzynarodowego prawa publicznego poprzez zdolności w zakresie stosowania  międzynarodowego prawa Europy.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oraz obecność na ćwiczeniach i aktywność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dokonać charakterystyki aktów prawnych z zakresu międzynarodowego prawa publicznego  i wskazać ewentualne obszary wymagające modyfikacji  norm międzynarodowego prawa Europy.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oraz obecność na ćwiczeniach i aktywność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S1A_U03,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odpowiedzialności zawodowej w działalności społecznej, politycznej, administracyjnej i  naukowej.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oraz obecność na ćwiczeniach i aktywność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Odpowiedzialnie przygotowuje się do pełnienia istotnej roli w społeczeństwie,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oraz obecność na ćwiczeniach i aktywność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S1A_K05</w:t>
      </w:r>
    </w:p>
    <w:p>
      <w:pPr>
        <w:keepNext w:val="1"/>
        <w:spacing w:after="10"/>
      </w:pPr>
      <w:r>
        <w:rPr>
          <w:b/>
          <w:bCs/>
        </w:rPr>
        <w:t xml:space="preserve">Efekt K_04: </w:t>
      </w:r>
    </w:p>
    <w:p>
      <w:pPr/>
      <w:r>
        <w:rPr/>
        <w:t xml:space="preserve">Ma świadomość aktywnego uczestniczenia w życiu społecznym i politycznym.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oraz obecność na ćwiczeniach i aktywność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S1A_K05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świadomość użyteczności zachowywania reguł 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oraz obecność na ćwiczeniach i aktywność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2026-10-01T08:19:37+02:00</dcterms:created>
  <dcterms:modified xsi:type="dcterms:W3CDTF">2026-10-01T08:19:37+02:00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