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finansami przedsiębiorstw</w:t>
      </w:r>
    </w:p>
    <w:p>
      <w:pPr>
        <w:keepNext w:val="1"/>
        <w:spacing w:after="10"/>
      </w:pPr>
      <w:r>
        <w:rPr>
          <w:b/>
          <w:bCs/>
        </w:rPr>
        <w:t xml:space="preserve">Koordynator przedmiotu: </w:t>
      </w:r>
    </w:p>
    <w:p>
      <w:pPr>
        <w:spacing w:before="20" w:after="190"/>
      </w:pPr>
      <w:r>
        <w:rPr/>
        <w:t xml:space="preserve">dr Monika Burżacka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ZFR 29</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Liczba godzin pracy studenta: 100 h, w tym: wykład  + ćwiczenia 32, przygotowanie do zajęć 16, przygotowanie do egzaminu 15, przygotowanie do kolokwium 12, przygotowanie analizy 8, konsultacje 12, pozostałe - egzaminy, egzaminy poprawkowe, dodatkowe zaliczenia 5.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wykłady + ćwiczenia
0,48 ECTS - konsultacje, 0,20 ECTS - inne (egzaminy, poprawy)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finansowa, analiza ekonomiczna, rachunkowość, matematyka, statystyka
</w:t>
      </w:r>
    </w:p>
    <w:p>
      <w:pPr>
        <w:keepNext w:val="1"/>
        <w:spacing w:after="10"/>
      </w:pPr>
      <w:r>
        <w:rPr>
          <w:b/>
          <w:bCs/>
        </w:rPr>
        <w:t xml:space="preserve">Limit liczby studentów: </w:t>
      </w:r>
    </w:p>
    <w:p>
      <w:pPr>
        <w:spacing w:before="20" w:after="190"/>
      </w:pPr>
      <w:r>
        <w:rPr/>
        <w:t xml:space="preserve">wykład: min 15, ćwiczenia: min 20</w:t>
      </w:r>
    </w:p>
    <w:p>
      <w:pPr>
        <w:keepNext w:val="1"/>
        <w:spacing w:after="10"/>
      </w:pPr>
      <w:r>
        <w:rPr>
          <w:b/>
          <w:bCs/>
        </w:rPr>
        <w:t xml:space="preserve">Cel przedmiotu: </w:t>
      </w:r>
    </w:p>
    <w:p>
      <w:pPr>
        <w:spacing w:before="20" w:after="190"/>
      </w:pPr>
      <w:r>
        <w:rPr/>
        <w:t xml:space="preserve">Cel główny: zapoznanie z teoretycznymi i praktycznymi aspektami zarządzania finansami przedsiębiorstw.
Celem nauczania przedmiotu jest przygotowanie studenta do samodzielnej analizy i oceny zarządzania finansami przedsiębiorstw w szczególności poprzez pryzmat zarządzania przez wartość, tworzenia wartości dodanej i oceny stopy zwrotu z zainwestowanego kapitału. Student wykorzystuje wiedzę z zakresu analizy finansowej i ekonomicznej w celu projektowania i planowania podstawowych parametrów finansowych przedsiębiorstw, ucząc się jednocześnie sposobów badania wpływu i roli otoczenia na przedsiębiorstwo w warunkach otwartej i globalnej gospodarki. 
</w:t>
      </w:r>
    </w:p>
    <w:p>
      <w:pPr>
        <w:keepNext w:val="1"/>
        <w:spacing w:after="10"/>
      </w:pPr>
      <w:r>
        <w:rPr>
          <w:b/>
          <w:bCs/>
        </w:rPr>
        <w:t xml:space="preserve">Treści kształcenia: </w:t>
      </w:r>
    </w:p>
    <w:p>
      <w:pPr>
        <w:spacing w:before="20" w:after="190"/>
      </w:pPr>
      <w:r>
        <w:rPr/>
        <w:t xml:space="preserve">Wykłady:
1. Podstawy teoretyczne, cele i funkcje zarządzania finansami. [1]. 
2. Wybrane zagadnienia dotyczące sprawozdań finansowych i ich treści [1]. 
3. Formy prawne działalności przedsiębiorstw [1]. 
4. Ryzyko w decyzjach finansowych a uzyskiwane dochody [2].
5. Źródła kapitału w przedsiębiorstwie i rola rynku finansowego w zarządzaniu finansami [2].
6. Strategie finansowania majątku  [1]. 
7. Próg rentowości, mnożniki zysku, dźwignie [1]
8. Struktura kapitału a wartość firmy  [2].
9. Planowanie i ocena opłacalności przedsięwzięć inwestycyjnych [4].
10. Ryzyko w działalności przedsiębiorstwa [1]
Ćwiczenia:
1. Wartość przyszła, wartość zaktualizowana, strumienie płatności, wartość realna a nominalna [6]
2. Koszt kapitału przedsiębiorstwa, model CAPM, model GORDONA, wycena obligacji [2]
3. Planowanie i ocena potrzeb finansowych przedsiębiorstwa (zarządzanie przepływami, kapitałem obrotowym, sprawozdania pro forma, efekty dźwigni, próg rentowności, ocena stopy zwrotu zainwestowanego kapitału  i inwestycji) [6]
4. Kontrakty terminowe i typu spot na rynku finansowym [2]
</w:t>
      </w:r>
    </w:p>
    <w:p>
      <w:pPr>
        <w:keepNext w:val="1"/>
        <w:spacing w:after="10"/>
      </w:pPr>
      <w:r>
        <w:rPr>
          <w:b/>
          <w:bCs/>
        </w:rPr>
        <w:t xml:space="preserve">Metody oceny: </w:t>
      </w:r>
    </w:p>
    <w:p>
      <w:pPr>
        <w:spacing w:before="20" w:after="190"/>
      </w:pPr>
      <w:r>
        <w:rPr/>
        <w:t xml:space="preserve">Kolokwium i egzamin testowy. Ocena łączna jest średnią arytmetyczną ocen z egzaminu i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L. Bednarski, R. Borowiecki, J. Duraj, E. Kurtys, T. Waśniewski, B. Wersty, Analiza ekonomiczna przedsiębiorstwa, Wydawnictwo AE im. Oskara Langego, Wrocław 2001
2. W. Dębski, Teoretyczne i praktyczne aspekty zarządzania finansami przedsiębiorstwa, WN PWN, Warszawa 2005
Uzupełniająca:                                                                                                                                                                                                                                                                                               1. L. Bednarski, Analiza finansowa w przedsiębiorstwie, PWE
2. Red. L. Bednarski, Analiza ekonomiczna przedsiębiorstwa, AE Wrocław
3. W. Bień, Zarządzanie finansami przedsiębiorstw, Difin
4. T. Waśniewski, Analiza finansowa przedsiębiorstwa, FRRwP
5. M. Sierpińska, T. Jachna, Ocena przedsiębiorstw według standardów światowych, PWN
6. M. Sierpińska, D. Wędzki, Zarządzanie płynnością finansową w przedsiębiorstwie, PWN
7. J. Iwin, Z. Niedzielski, Rzeczowy majątek trwały, amortyzacja i inwestycje rzeczowe w finansach przedsiębiorstw, PWN
8. Cz. Skowronek, Analiza ekonomiczno – finansowa przedsiębiorstw, Zbiór przykładów i zadań, UM C-S, Lublin 2004
9. E. Nowak, Metody statystyczne w analizie działalności przedsiębiorstw, PWE 2001  
10. E. Siemińska, Finansowa kondycja firmy, metody pomiaru i oceny, Plotex, Warszawa 2003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W21: </w:t>
      </w:r>
    </w:p>
    <w:p>
      <w:pPr/>
      <w:r>
        <w:rPr/>
        <w:t xml:space="preserve">Zna podstawowe aspekty budowania strategii finansowej opartej na zarządzaniu przez wartość,  pomnażaniu wartości dodanej uwzględniającej zarówno strukturę kapitałową i jej koszt a także ryzyko związane z płynnością i stabilności struktury kapitałowej. </w:t>
      </w:r>
    </w:p>
    <w:p>
      <w:pPr>
        <w:spacing w:before="60"/>
      </w:pPr>
      <w:r>
        <w:rPr/>
        <w:t xml:space="preserve">Weryfikacja: </w:t>
      </w:r>
    </w:p>
    <w:p>
      <w:pPr>
        <w:spacing w:before="20" w:after="190"/>
      </w:pPr>
      <w:r>
        <w:rPr/>
        <w:t xml:space="preserve">Kolokwium i egzamin testowy.</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U27: </w:t>
      </w:r>
    </w:p>
    <w:p>
      <w:pPr/>
      <w:r>
        <w:rPr/>
        <w:t xml:space="preserve">Potrafi prawidłowo ocenić zarówno sytuacje ekonomiczno - finansową a także przyjętą strategię finansową firmy i na bazie tej oceny sformułować zalecenia co do dalszego postępowania</w:t>
      </w:r>
    </w:p>
    <w:p>
      <w:pPr>
        <w:spacing w:before="60"/>
      </w:pPr>
      <w:r>
        <w:rPr/>
        <w:t xml:space="preserve">Weryfikacja: </w:t>
      </w:r>
    </w:p>
    <w:p>
      <w:pPr>
        <w:spacing w:before="20" w:after="190"/>
      </w:pPr>
      <w:r>
        <w:rPr/>
        <w:t xml:space="preserve">Kolokwium i egzamin testowy.</w:t>
      </w:r>
    </w:p>
    <w:p>
      <w:pPr>
        <w:spacing w:before="20" w:after="190"/>
      </w:pPr>
      <w:r>
        <w:rPr>
          <w:b/>
          <w:bCs/>
        </w:rPr>
        <w:t xml:space="preserve">Powiązane efekty kierunkowe: </w:t>
      </w:r>
      <w:r>
        <w:rPr/>
        <w:t xml:space="preserve">K_U27</w:t>
      </w:r>
    </w:p>
    <w:p>
      <w:pPr>
        <w:spacing w:before="20" w:after="190"/>
      </w:pPr>
      <w:r>
        <w:rPr>
          <w:b/>
          <w:bCs/>
        </w:rPr>
        <w:t xml:space="preserve">Powiązane efekty obszarowe: </w:t>
      </w:r>
      <w:r>
        <w:rPr/>
        <w:t xml:space="preserve">S1A_U02</w:t>
      </w:r>
    </w:p>
    <w:p>
      <w:pPr>
        <w:keepNext w:val="1"/>
        <w:spacing w:after="10"/>
      </w:pPr>
      <w:r>
        <w:rPr>
          <w:b/>
          <w:bCs/>
        </w:rPr>
        <w:t xml:space="preserve">Efekt U29: </w:t>
      </w:r>
    </w:p>
    <w:p>
      <w:pPr/>
      <w:r>
        <w:rPr/>
        <w:t xml:space="preserve">Potrafi uwzględnić rolę fynku finansowego w systemie tworzenia wartości dodanej przedsiębiorstwa oraz budowania jego strategii finansowej.</w:t>
      </w:r>
    </w:p>
    <w:p>
      <w:pPr>
        <w:spacing w:before="60"/>
      </w:pPr>
      <w:r>
        <w:rPr/>
        <w:t xml:space="preserve">Weryfikacja: </w:t>
      </w:r>
    </w:p>
    <w:p>
      <w:pPr>
        <w:spacing w:before="20" w:after="190"/>
      </w:pPr>
      <w:r>
        <w:rPr/>
        <w:t xml:space="preserve">Kolokwium i egzamin testowy.</w:t>
      </w:r>
    </w:p>
    <w:p>
      <w:pPr>
        <w:spacing w:before="20" w:after="190"/>
      </w:pPr>
      <w:r>
        <w:rPr>
          <w:b/>
          <w:bCs/>
        </w:rPr>
        <w:t xml:space="preserve">Powiązane efekty kierunkowe: </w:t>
      </w:r>
      <w:r>
        <w:rPr/>
        <w:t xml:space="preserve">K_U29</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K13: </w:t>
      </w:r>
    </w:p>
    <w:p>
      <w:pPr/>
      <w:r>
        <w:rPr/>
        <w:t xml:space="preserve">Potrafi skutecznie komunikować się w zespole i współdziałać na różnych poziomach kompetencji, zależnie od typu zadania i składu zespołu, jest zdolny do analitycznego myslenia i formułowania opinii / sądów</w:t>
      </w:r>
    </w:p>
    <w:p>
      <w:pPr>
        <w:spacing w:before="60"/>
      </w:pPr>
      <w:r>
        <w:rPr/>
        <w:t xml:space="preserve">Weryfikacja: </w:t>
      </w:r>
    </w:p>
    <w:p>
      <w:pPr>
        <w:spacing w:before="20" w:after="190"/>
      </w:pPr>
      <w:r>
        <w:rPr/>
        <w:t xml:space="preserve">Kolokwium i egzamin testowy.</w:t>
      </w:r>
    </w:p>
    <w:p>
      <w:pPr>
        <w:spacing w:before="20" w:after="190"/>
      </w:pPr>
      <w:r>
        <w:rPr>
          <w:b/>
          <w:bCs/>
        </w:rPr>
        <w:t xml:space="preserve">Powiązane efekty kierunkowe: </w:t>
      </w:r>
      <w:r>
        <w:rPr/>
        <w:t xml:space="preserve">K_K13</w:t>
      </w:r>
    </w:p>
    <w:p>
      <w:pPr>
        <w:spacing w:before="20" w:after="190"/>
      </w:pPr>
      <w:r>
        <w:rPr>
          <w:b/>
          <w:bCs/>
        </w:rPr>
        <w:t xml:space="preserve">Powiązane efekty obszarowe: </w:t>
      </w:r>
      <w:r>
        <w:rPr/>
        <w:t xml:space="preserve">S1A_K02</w:t>
      </w:r>
    </w:p>
    <w:p>
      <w:pPr>
        <w:keepNext w:val="1"/>
        <w:spacing w:after="10"/>
      </w:pPr>
      <w:r>
        <w:rPr>
          <w:b/>
          <w:bCs/>
        </w:rPr>
        <w:t xml:space="preserve">Efekt K14: </w:t>
      </w:r>
    </w:p>
    <w:p>
      <w:pPr/>
      <w:r>
        <w:rPr/>
        <w:t xml:space="preserve">Posiada umiejętność adaptacji własnej wiedzy i umiejętności do rozwiązania zadań problemowych symulujących życie zawodowe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K_K14</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2025-05-04T11:24:12+02:00</dcterms:created>
  <dcterms:modified xsi:type="dcterms:W3CDTF">2025-05-04T11:24:12+02:00</dcterms:modified>
</cp:coreProperties>
</file>

<file path=docProps/custom.xml><?xml version="1.0" encoding="utf-8"?>
<Properties xmlns="http://schemas.openxmlformats.org/officeDocument/2006/custom-properties" xmlns:vt="http://schemas.openxmlformats.org/officeDocument/2006/docPropsVTypes"/>
</file>