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finansowa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Burżacka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ZFR 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w tym: 16- wykłady, 8  - ćwiczenia, 8 - konsultacje, 6- egzaminy, 6 - dodatkowe zaliczenia, 56 - praca własna studentów.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0,96 w tym:0,64- wykłady, 0,32 - ćwiczenia
II. 0,8 w tym: 0,32 - konsultacje, konsultacje e-mailowe,  0,24 - egzaminy 0,24 -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 ogólny przedmiotu: Przekazanie podstawowych wiadomości o zasadach rachunkowości, polityce rachunkowości, sprawozdawczości finansowej i standaryzacji rachunkowości w skali światowej.  Zapoznanie studentów ze szczególnymi przypadkami wyceny składników majątku i źródeł ich finansowania oraz  ewidencji złożonych operacji gospodarczych.   Cele dydaktyczne przedmiotu:1. Umiejętność  identyfikacji, wyceny i ewidencji leasingu,  instrumentów  finansowych, rezerw i rozliczeń międzyokresowych, kapitałów.2. Umiejętność rozliczania różnic inwentaryzacyjnych.3. Umiejętność rozwiązania szczególnych problemów identyfikacji, wyceny i ewidencji wartości aktywów trwałych i obrotowych. 4. Umiejętność sporządzania rachunku przepływów pieniężnych.  W trakcie zajęć oprócz wiedzy teoretycznej zostaną zaprezentowane  przykłady pokazujące praktyczne zastosowanie programów komputerowych do prowadzenia ksiąg rachunkowych.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 1) Nadrzędne zasady rachunkowości i cechy sprawozdań finansowych. Polityka rachunkowości a polityka bilansowa 2. Wycena aktywów i pasywów Utrata wartości aktywów . 3. Rozrachunki z pracownikami. 4.Leasing operacyjny i finansowy w księgach rachunkowych. 5.Wycena i ewidencja instrumentów finansowych. 5.  RMK 6. Inwentaryzacja i rozliczenie różnic inwentaryzacyjnych   7.  Rachunek przepływów pieniężnych 8. Zestawienie zmian w kapitale własnym i pozostałe elementy sprawozdania finansowego 9.Standaryzacja rachunkowości w skali międzynarodowej. 
Ćwiczenia:
1.) Zasady tworzenia i ewidencji kapitałów 2) Szczególne problemy identyfikacji i wyceny wartości aktywów trwałych i obrotowych. Utrata wartości aktywów  3) Leasing operacyjny i finansowy w księgach rachunkowych. 4) Wycena wyrobów gotowych (1) 6) Zasady tworzenia rezerw i rozliczeń międzyokresowych (2). 7) Inwentaryzacja i rozliczenie różnic inwentaryzacyjnych (1) 8) Metody łączenia spółek kapitałowych (1) 9) Skonsolidowane sprawozdanie finansowe (1). 10) Wymogi stawiane rachunkowości w przedsiębiorstwach w szczególnych sytuacjach (1). 11) Rachunek przepływów pieniężnych (1) 12)  Kolokwium (2).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przystąpienia do egzaminu końcowego jest uzyskanie zaliczenia ćwiczeń. W semestrze w celu sprawdzenia efektów kształcenia w zakresie umiejętności  zostanie przeprowadzone jedno kolokwium w formie pisemnej (zadania).  Warunkiem zaliczenia ćwiczeń  jest uzyskanie minimum 50% możliwych do uzyskania punktów. Na punktację końcową z ćwiczeń wpływa także aktywność na zajęciach.  Obecność na ćwiczeniach jest obowiązkowa. Trzy nieobecności bez usprawiedliwienia powodują brak klasyfikacji. Egzamin sprawdzający efekty kształcenia w zakresie wiedzy zostanie przeprowadzony w formie pisemnej w czasie sesji egzaminacyjnej (test, zadanie). Ocena łączna jest średnią arytmetyczną ocen z ćwiczeń i egzaminu.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  K. Bareja, T. Boroch, M. Gawart, M. Giedroyć, K. Klimczak, E. Łazarowicz, K. Zasiewska,  Zaawansowana rachunkowość finansowa, Oficyna Wydawnicza SGH, Warszawa 2012r. J. Godlewska (red.) Rachunkowość finansowa dla zaawansowanych, Stowarzyszenie Księgowych w Polsce, Warszawa 2011r. K. Winiarska (red.)  Zaawansowana rachunkowość finansowa. Przykłady, zadania, testy, C.H. Beck, Warszawa 2012r.  Literatura uzupełniająca: W. Gabrusewicz, Z. Kołaczyk (red.) Rachunkowość finansowa część II (zaawansowana), Stowarzyszenie Księgowych w Polsce, Warszawa 2008r. J. Turyna, Rachunkowość finansowa, Wydawnictwo C.H. Beck, Warszawa 2008r.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W20: </w:t>
      </w:r>
    </w:p>
    <w:p>
      <w:pPr/>
      <w:r>
        <w:rPr/>
        <w:t xml:space="preserve">Zna szczególne  przypadki wyceny takich składników  majątku i źródeł ich finansowania, jak: leasing,  instrumenty finansowe,  kapitały. Zna zasady sporządzania rachunku przepływów pieniężnych, zestawienia zmian w kapitale własnym i skonsolidowanych sprawozdań finansowych.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wiedzy są oceniane  na podstawie egzaminu pisemnego w formie testu i pytań teoretycznych.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W22: </w:t>
      </w:r>
    </w:p>
    <w:p>
      <w:pPr/>
      <w:r>
        <w:rPr/>
        <w:t xml:space="preserve">Zna zasady rachunkowości. Rozumie różnicę między polityką rachunkowości, polityką bilansową i kreatywną rachunkowością.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wiedzy są oceniane  na podstawie egzaminu pisemnego w formie testu i pytań teoretycznych.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U08: </w:t>
      </w:r>
    </w:p>
    <w:p>
      <w:pPr/>
      <w:r>
        <w:rPr/>
        <w:t xml:space="preserve">Posiada umiejętność ewidencji leasingu,  instrumentów  finansowych,  kapitałów na kontach księgowych.  Umie rozliczać różnice inwentaryzacyjne. .3. Potrafi rozwiązywać szczególne problemy, wyceny i ewidencji wartości aktywów trwałych i obrotowych.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na podstawie pracy domowej, aktywności na zajęciach i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U28: </w:t>
      </w:r>
    </w:p>
    <w:p>
      <w:pPr/>
      <w:r>
        <w:rPr/>
        <w:t xml:space="preserve">Potrafi skalkulować koszt jednostkowy na potrzeby wyceny wyrobów gotowych. Posiada umiejętność rozliczania kosztów w czasie (rozliczenia międzyokresowe kosztów).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U30: </w:t>
      </w:r>
    </w:p>
    <w:p>
      <w:pPr/>
      <w:r>
        <w:rPr/>
        <w:t xml:space="preserve">Potrafi sporządzić rachunek przepływów pieniężnych.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pracy domowej i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K12: </w:t>
      </w:r>
    </w:p>
    <w:p>
      <w:pPr/>
      <w:r>
        <w:rPr/>
        <w:t xml:space="preserve">Ma świadomości ciągłego uzupełniania wiedzy z powodu ciągłych zmian  przepisów prawnych. Rozumie konsekwencje nie stosowania przepisów prawnych w prowadzonej działalności.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kompetencji społecznych są oceniane  na podstawie dyskusji prowadzonej na zajęciach lub konsultacjach.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2026-07-25T05:29:35+02:00</dcterms:created>
  <dcterms:modified xsi:type="dcterms:W3CDTF">2026-07-25T05:29:35+02:00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