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Rachunkowość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Magdalena Kludacz-Alessandri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ZFP 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150h w tym: 16h- wykłady, 16h  - ćwiczenia, praca poza planem studiów: 93h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punktów ECTS według planu studiów ( wykłady + ćwiczenia) 1,28 ECTS
Inne formy kontaktu bezpośredniego ( egzaminy, konsultacje oraz zaliczenia i egzaminy w dodatkowych terminach)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ćwiczenia: 20-30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ogólny przedmiotu: Zapoznanie studentów z  podstawowymi pojęciami i zasadami rachunkowości finansowej.  Przekazanie podstawowych wiadomości o technice księgowania operacji gospodarczych, zasadach wyceny i ewidencji poszczególnych składników majątku i wyniku finansowym przedsiębiorstwa.  Cele dydaktyczne przedmiotu: 1. Umiejętność grupowania składników majątkowych i źródeł ich finansowania w bilansie przedsiębiorstwa. 2. Znajomość podstawowych metod wyceny składników majątku.3. Umiejętność ewidencji operacji gospodarczych na kontach księgowych. 4. Umiejętność ustalenia wyniku finansowego i sporządzenia rachunku zysków i strat.
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(tematy)
1. Wprowadzenie do rachunkowości. Przedmiot, zadania, funkcje i podstawy prawne rachunkowości. (1) 2. Charakterystyka majątku i źródeł jego finansowania.  Bilans i zasady jego sporządzania: (2) 3. Typy operacji gospodarczych i zasady ich ewidencji na kontach księgowych .(1)  4. Konta analityczne i syntetyczne. Zestawienie obrotów i sald. Poprawianie błędów księgowych. (1) 5. Ewidencja aktywów trwałych.  Metody liczenia amortyzacji. (2)  6. Ewidencja środków pieniężnych oraz długo- i  krótkoterminowych aktywów finansowych. (2) 7. Klasyfikacja i ewidencja rozrachunków. Sporządzanie listy płac pracowników (2) 8. Metody wyceny materiałów i towarów. Ewidencja materiałów i towarów. (2) 9. Zasady ewidencji kosztów podstawowej działalności operacyjnej (produkcyjnej); klasyfikacja kosztów, warianty ewidencji i rozliczania kosztów.. Zasady wyceny i ewidencji wyrobów gotowych (2) 10.  Warianty ustalania wyniku finansowego i sporządzania rachunku zysków i strat  (1) 
Ćwiczenia (tematy)
1.  Ujęcie bilansowe majątku przedsiębiorstwa. Bilans i zasady jego sporządzania (2) 2. Typy operacji gospodarczych i zasady ich ewidencji na kontach księgowych (2) 3. Konta analityczne i syntetyczne. Zestawienie obrotów i sald. Poprawianie błędów księgowych. (1)  4. Ewidencja aktywów trwałych. Metody liczenia amortyzacji. (2) 5 Kolokwium (1)  6. Ewidencja środków pieniężnych oraz długo- i  krótkoterminowych aktywów finansowych (2) 7. Klasyfikacja i ewidencja rozrachunków.  Sporządzanie listy płac pracowników (2) 8. Metody wyceny materiałów i towarów. Ewidencja materiałów i towarów. (2)  9. Zasady ewidencji kosztów  działalności operacyjnej (produkcyjnej); klasyfikacja kosztów, warianty ewidencji i rozliczania kosztów. Ustalanie wyniku finansowego i sporządzanie rachunku zysków i strat (1) 10. Kolokwium (1)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przystąpienia do egzaminu końcowego jest uzyskanie zaliczenia ćwiczeń. W semestrze w celu sprawdzenia efektów kształcenia w zakresie umiejętności  zostanie przeprowadzone kolokwium w formie pisemnej (zadania). Warunkiem zaliczenia ćwiczeń  jest uzyskanie minimum 50% możliwych do uzyskania punktów. Na punktację końcową z ćwiczeń wpływa także aktywność na zajęciach.  Obecność na ćwiczeniach jest obowiązkowa. Trzy nieobecności bez usprawiedliwienia powodują brak klasyfikacji. Egzamin sprawdzający efekty kształcenia w zakresie wiedzy zostanie przeprowadzony w formie pisemnej w czasie sesji egzaminacyjnej. Warunkiem zdania egzaminu jest uzyskanie minimum 50% punktów.  Ocena końcowa jest wystawiona na podstawie punktów uzyskanych z egzaminu (0,4), ćwiczeń (0,4) i pracy własnej na platformie E-KNEIS (0,2).  50-59%: ocena dostateczna;  60 – 69% ocena dostateczna plus; 70 – 79%: ocena dobra; 80 – 89% pkt: ocena dobra plus; 90-100%: ocena bardzo dobra.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I. Olchowicz, Podstawy rachunkowości.  Tom I, Difin, Warszawa, 2016r.;  I. Olchowicz, Podstawy rachunkowości. Zadania i rozwiązania. Tom II, Difin, Warszawa, 2016r ;  Ustawa o rachunkowości z 29. 09. 1994 r. (znowelizowana);
Literatura uzupełniająca:
J. Matuszewicz, P. Matuszewicz, Rachunkowość od podstaw, FINANS-SERVIS, Warszawa, 2014r.; J. Matuszewicz, P. Matuszewicz, Zbiór zadań do podręcznika Rachunkowość od podstaw, FINANS-SERVIS, Warszawa, 2012r; . K. Winiarska (red.) Podstawy rachunkowości, Podręcznik, Wolters Kluwer,  2012; 1. Podstawy rachunkowości, praca zbiorowa pod  red. K. Sawickiego, PWE, Warszawa, 2013r.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W08: </w:t>
      </w:r>
    </w:p>
    <w:p>
      <w:pPr/>
      <w:r>
        <w:rPr/>
        <w:t xml:space="preserve">Ma wiedzę dotyczącą przepisów ustawy o rachunkowości, w szczególności w zakresie: metod wyceny poszczególnych składników majątku i sprawozdań finansowych.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Efekty kształcenia w zakresie wiedzy są oceniane  na podstawie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prawidłowo zdefiniować i objaśnić  podstawowe kategorie w obszarze nauki rachunkowości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</w:t>
      </w:r>
    </w:p>
    <w:p>
      <w:pPr>
        <w:keepNext w:val="1"/>
        <w:spacing w:after="10"/>
      </w:pPr>
      <w:r>
        <w:rPr>
          <w:b/>
          <w:bCs/>
        </w:rPr>
        <w:t xml:space="preserve">Efekt U08: </w:t>
      </w:r>
    </w:p>
    <w:p>
      <w:pPr/>
      <w:r>
        <w:rPr/>
        <w:t xml:space="preserve">Posiada umiejętność wyceny składników majątku, ewidencjonowania operacji gospodarczych na kontach księgowych, zarówno syntetycznych, jak i analitycznych, bilansowych i wynikowych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na podstawie aktywności na zajęciach i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keepNext w:val="1"/>
        <w:spacing w:after="10"/>
      </w:pPr>
      <w:r>
        <w:rPr>
          <w:b/>
          <w:bCs/>
        </w:rPr>
        <w:t xml:space="preserve">Efekt U14: </w:t>
      </w:r>
    </w:p>
    <w:p>
      <w:pPr/>
      <w:r>
        <w:rPr/>
        <w:t xml:space="preserve">Potrafi wykorzystać zdobytą wiedzę do rozstrzygania dylematów pojawiających się w pracy zawodowej księgowego, takich jak: 1) klasyfikacja  składników majątkowych  i źródeł ich finansowania w bilansie przedsiębiorstwa; 2)  Wycena  składników majątku. 3) Sporządzenie  bilansu; 4) Sporządzenie  rachunku  zysków i strat.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studentów są oceniane na podstawie kolokwium (zadania do rozwiązania), aktywności na zajęciach (zadania rozwiązywane na tablicy), pracy domowej (zadania do samodzielnego rozwiązania)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świadomości ciągłego uzupełniania wiedzy z powodu zmian  przepisów prawnych (ustawa o rachunkowości)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Efekty kształcenia w zakresie kompetencji społecznych są oceniane  na podstawie dyskusji prowadzonej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</w:t>
      </w:r>
    </w:p>
    <w:p>
      <w:pPr>
        <w:keepNext w:val="1"/>
        <w:spacing w:after="10"/>
      </w:pPr>
      <w:r>
        <w:rPr>
          <w:b/>
          <w:bCs/>
        </w:rPr>
        <w:t xml:space="preserve">Efekt K07: </w:t>
      </w:r>
    </w:p>
    <w:p>
      <w:pPr/>
      <w:r>
        <w:rPr/>
        <w:t xml:space="preserve">Jest przygotowany do podjęcia pracy w księgowości.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zaliczenia końcowego świadczy o tym, ze student opanował materiał niezbędny do podjęcia pracy zawodowej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2026-10-19T08:29:36+02:00</dcterms:created>
  <dcterms:modified xsi:type="dcterms:W3CDTF">2026-10-19T08:29:36+02:00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