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obcy I</w:t>
      </w:r>
    </w:p>
    <w:p>
      <w:pPr>
        <w:keepNext w:val="1"/>
        <w:spacing w:after="10"/>
      </w:pPr>
      <w:r>
        <w:rPr>
          <w:b/>
          <w:bCs/>
        </w:rPr>
        <w:t xml:space="preserve">Koordynator przedmiotu: </w:t>
      </w:r>
    </w:p>
    <w:p>
      <w:pPr>
        <w:spacing w:before="20" w:after="190"/>
      </w:pPr>
      <w:r>
        <w:rPr/>
        <w:t xml:space="preserve">mgr Tatiana Dąbrowska, Studium Języków Obcych Politechniki Warszawskiej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 DANYCH</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114 godzin, w tym: praca na ćwiczeniach 60 godz., konsultacje 3 godz., praca własna studenta 51 godz.</w:t>
      </w:r>
    </w:p>
    <w:p>
      <w:pPr>
        <w:keepNext w:val="1"/>
        <w:spacing w:after="10"/>
      </w:pPr>
      <w:r>
        <w:rPr>
          <w:b/>
          <w:bCs/>
        </w:rPr>
        <w:t xml:space="preserve">Liczba punktów ECTS na zajęciach wymagających bezpośredniego udziału nauczycieli akademickich: </w:t>
      </w:r>
    </w:p>
    <w:p>
      <w:pPr>
        <w:spacing w:before="20" w:after="190"/>
      </w:pPr>
      <w:r>
        <w:rPr/>
        <w:t xml:space="preserve">2,5 pkt ECTS (63 godziny, w tym: praca na ćwiczeniach 60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 przypadku kontynuacji nauczania języka angielskiego nie mniej niż poziom A2 znajomości tego języka zgodnie z Europejskim Opisem Kształcenia Językowego.</w:t>
      </w:r>
    </w:p>
    <w:p>
      <w:pPr>
        <w:keepNext w:val="1"/>
        <w:spacing w:after="10"/>
      </w:pPr>
      <w:r>
        <w:rPr>
          <w:b/>
          <w:bCs/>
        </w:rPr>
        <w:t xml:space="preserve">Limit liczby studentów: </w:t>
      </w:r>
    </w:p>
    <w:p>
      <w:pPr>
        <w:spacing w:before="20" w:after="190"/>
      </w:pPr>
      <w:r>
        <w:rPr/>
        <w:t xml:space="preserve">12-24</w:t>
      </w:r>
    </w:p>
    <w:p>
      <w:pPr>
        <w:keepNext w:val="1"/>
        <w:spacing w:after="10"/>
      </w:pPr>
      <w:r>
        <w:rPr>
          <w:b/>
          <w:bCs/>
        </w:rPr>
        <w:t xml:space="preserve">Cel przedmiotu: </w:t>
      </w:r>
    </w:p>
    <w:p>
      <w:pPr>
        <w:spacing w:before="20" w:after="190"/>
      </w:pPr>
      <w:r>
        <w:rPr/>
        <w:t xml:space="preserve">Osiągnięcie poziomu B1 zgodnie z Europejskim Opisem Kształcenia Językowego w zakresie języka ogólnego, z elementami języka specjalistycznego właściwego dla kierunku Transport.</w:t>
      </w:r>
    </w:p>
    <w:p>
      <w:pPr>
        <w:keepNext w:val="1"/>
        <w:spacing w:after="10"/>
      </w:pPr>
      <w:r>
        <w:rPr>
          <w:b/>
          <w:bCs/>
        </w:rPr>
        <w:t xml:space="preserve">Treści kształcenia: </w:t>
      </w:r>
    </w:p>
    <w:p>
      <w:pPr>
        <w:spacing w:before="20" w:after="190"/>
      </w:pPr>
      <w:r>
        <w:rPr/>
        <w:t xml:space="preserve">Treści ćwiczeń zgodne z programem SJO obowiązującym dla wybranego przez studenta języka obcego oraz poziomu kształcenia, na który student został zakwalifikowany</w:t>
      </w:r>
    </w:p>
    <w:p>
      <w:pPr>
        <w:keepNext w:val="1"/>
        <w:spacing w:after="10"/>
      </w:pPr>
      <w:r>
        <w:rPr>
          <w:b/>
          <w:bCs/>
        </w:rPr>
        <w:t xml:space="preserve">Metody oceny: </w:t>
      </w:r>
    </w:p>
    <w:p>
      <w:pPr>
        <w:spacing w:before="20" w:after="190"/>
      </w:pPr>
      <w:r>
        <w:rPr/>
        <w:t xml:space="preserve">Krótkie prace kontrolne, wypowiedzi ustne, prezentacja ustna, prace domowe, prace pisemne, testy modułowe - wg Regulaminu zaliczania SJO, zgodnie z „Zasadami nauczania języków obcych na studiach stacjonarnych w Politechnice Warszawskiej” (Uchwała nr 114/XLVI/2006 Senatu PW z dnia 25 października 2006 r.), przy czym egzamin na poziomie B2 powinien być zdany nie później niż w sem. IV.</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Podręcznik do nauki języka obcego zgodnie z programem nauczania wybranego języka obcego; 
2. Materiały dodatkowe na Platformie edukacyjnej SJO;
3. Materiały własne lektora.</w:t>
      </w:r>
    </w:p>
    <w:p>
      <w:pPr>
        <w:keepNext w:val="1"/>
        <w:spacing w:after="10"/>
      </w:pPr>
      <w:r>
        <w:rPr>
          <w:b/>
          <w:bCs/>
        </w:rPr>
        <w:t xml:space="preserve">Witryna www przedmiotu: </w:t>
      </w:r>
    </w:p>
    <w:p>
      <w:pPr>
        <w:spacing w:before="20" w:after="190"/>
      </w:pPr>
      <w:r>
        <w:rPr/>
        <w:t xml:space="preserve">www.sjo.pw.edu.pl</w:t>
      </w:r>
    </w:p>
    <w:p>
      <w:pPr>
        <w:keepNext w:val="1"/>
        <w:spacing w:after="10"/>
      </w:pPr>
      <w:r>
        <w:rPr>
          <w:b/>
          <w:bCs/>
        </w:rPr>
        <w:t xml:space="preserve">Uwagi: </w:t>
      </w:r>
    </w:p>
    <w:p>
      <w:pPr>
        <w:spacing w:before="20" w:after="190"/>
      </w:pPr>
      <w:r>
        <w:rPr/>
        <w:t xml:space="preserve">Student ma obowiązek zdać egzamin na poziomie B2 z wybranego języka obcego najpóźniej w semestrze 4. Przydział studenta do grupy o odpowiednim dla niego poziomie zaawansowania jest dokonywany na podstawie testu diagnostycznego dostępnego na Platformie Edukacyjnej SJO. Jeśli student zdaje egzamin na poziomie B2 na niższym semestrze, pozostałe godziny przeznaczone na język obcy realizuje korzystając z pełnej oferty SJO zajęć z języków obcych na różnych poziomach oraz z oferty Lektoratów Tematycznych (język specjalistyczny).</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struktury zdań z zapamiętanymi zwrotami, wyrażeniami i formułami.</w:t>
      </w:r>
    </w:p>
    <w:p>
      <w:pPr>
        <w:spacing w:before="60"/>
      </w:pPr>
      <w:r>
        <w:rPr/>
        <w:t xml:space="preserve">Weryfikacja: </w:t>
      </w:r>
    </w:p>
    <w:p>
      <w:pPr>
        <w:spacing w:before="20" w:after="190"/>
      </w:pPr>
      <w:r>
        <w:rPr/>
        <w:t xml:space="preserve">Praca na zajęciach, prace kontrolne, testy modułowe</w:t>
      </w:r>
    </w:p>
    <w:p>
      <w:pPr>
        <w:spacing w:before="20" w:after="190"/>
      </w:pPr>
      <w:r>
        <w:rPr>
          <w:b/>
          <w:bCs/>
        </w:rPr>
        <w:t xml:space="preserve">Powiązane efekty kierunkowe: </w:t>
      </w:r>
      <w:r>
        <w:rPr/>
        <w:t xml:space="preserve">Tr1A_W04</w:t>
      </w:r>
    </w:p>
    <w:p>
      <w:pPr>
        <w:spacing w:before="20" w:after="190"/>
      </w:pPr>
      <w:r>
        <w:rPr>
          <w:b/>
          <w:bCs/>
        </w:rPr>
        <w:t xml:space="preserve">Powiązane efekty obszarowe: </w:t>
      </w:r>
      <w:r>
        <w:rPr/>
        <w:t xml:space="preserve">T1A_W01, T1A_W08, InzA_W03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napisać krótkie i proste notatki lub wiadomości, wynikające z doraźnych potrzeb. Potrafi napisać prosty list prywatny, np. dziękując komuś za coś.</w:t>
      </w:r>
    </w:p>
    <w:p>
      <w:pPr>
        <w:spacing w:before="60"/>
      </w:pPr>
      <w:r>
        <w:rPr/>
        <w:t xml:space="preserve">Weryfikacja: </w:t>
      </w:r>
    </w:p>
    <w:p>
      <w:pPr>
        <w:spacing w:before="20" w:after="190"/>
      </w:pPr>
      <w:r>
        <w:rPr/>
        <w:t xml:space="preserve">Prace domowe, praca na zajęciach</w:t>
      </w:r>
    </w:p>
    <w:p>
      <w:pPr>
        <w:spacing w:before="20" w:after="190"/>
      </w:pPr>
      <w:r>
        <w:rPr>
          <w:b/>
          <w:bCs/>
        </w:rPr>
        <w:t xml:space="preserve">Powiązane efekty kierunkowe: </w:t>
      </w:r>
      <w:r>
        <w:rPr/>
        <w:t xml:space="preserve">Tr1A_U04</w:t>
      </w:r>
    </w:p>
    <w:p>
      <w:pPr>
        <w:spacing w:before="20" w:after="190"/>
      </w:pPr>
      <w:r>
        <w:rPr>
          <w:b/>
          <w:bCs/>
        </w:rPr>
        <w:t xml:space="preserve">Powiązane efekty obszarowe: </w:t>
      </w:r>
      <w:r>
        <w:rPr/>
        <w:t xml:space="preserve">T1A_U01, T1A_U03, T1A_U06</w:t>
      </w:r>
    </w:p>
    <w:p>
      <w:pPr>
        <w:keepNext w:val="1"/>
        <w:spacing w:after="10"/>
      </w:pPr>
      <w:r>
        <w:rPr>
          <w:b/>
          <w:bCs/>
        </w:rPr>
        <w:t xml:space="preserve">Efekt U02: </w:t>
      </w:r>
    </w:p>
    <w:p>
      <w:pPr/>
      <w:r>
        <w:rPr/>
        <w:t xml:space="preserve">Potrafi brać udział w zwykłej, typowej rozmowie wymagającej prostej i bezpośredniej wymiany informacji na znane mu tematy. Potrafi sobie poradzić w bardzo krótkich rozmowach towarzyskich, nawet jeśli nie rozumie wystarczająco dużo, by samemu podtrzymać rozmowę.</w:t>
      </w:r>
    </w:p>
    <w:p>
      <w:pPr>
        <w:spacing w:before="60"/>
      </w:pPr>
      <w:r>
        <w:rPr/>
        <w:t xml:space="preserve">Weryfikacja: </w:t>
      </w:r>
    </w:p>
    <w:p>
      <w:pPr>
        <w:spacing w:before="20" w:after="190"/>
      </w:pPr>
      <w:r>
        <w:rPr/>
        <w:t xml:space="preserve">Wypowiedzi na zajęciach, prezentacja</w:t>
      </w:r>
    </w:p>
    <w:p>
      <w:pPr>
        <w:spacing w:before="20" w:after="190"/>
      </w:pPr>
      <w:r>
        <w:rPr>
          <w:b/>
          <w:bCs/>
        </w:rPr>
        <w:t xml:space="preserve">Powiązane efekty kierunkowe: </w:t>
      </w:r>
      <w:r>
        <w:rPr/>
        <w:t xml:space="preserve">Tr1A_U05, Tr1A_U07</w:t>
      </w:r>
    </w:p>
    <w:p>
      <w:pPr>
        <w:spacing w:before="20" w:after="190"/>
      </w:pPr>
      <w:r>
        <w:rPr>
          <w:b/>
          <w:bCs/>
        </w:rPr>
        <w:t xml:space="preserve">Powiązane efekty obszarowe: </w:t>
      </w:r>
      <w:r>
        <w:rPr/>
        <w:t xml:space="preserve">T1A_U01, T1A_U04, T1A_U06, T1A_U06</w:t>
      </w:r>
    </w:p>
    <w:p>
      <w:pPr>
        <w:keepNext w:val="1"/>
        <w:spacing w:after="10"/>
      </w:pPr>
      <w:r>
        <w:rPr>
          <w:b/>
          <w:bCs/>
        </w:rPr>
        <w:t xml:space="preserve">Efekt U03: </w:t>
      </w:r>
    </w:p>
    <w:p>
      <w:pPr/>
      <w:r>
        <w:rPr/>
        <w:t xml:space="preserve">Potrafi czytać bardzo proste, krótkie teksty. Potrafi znaleźć konkretne, przewidywalne informacje w prostych tekstach, dotyczących życia codziennego, takich jak ogłoszenia, reklamy, prospekty, karty dań, rozkłady jazdy. Rozumie proste, krótkie listy prywatne. Rozumie proste instrukcje obsługi sprzętu codziennego użytku, np. aparatu telefonicznego.</w:t>
      </w:r>
    </w:p>
    <w:p>
      <w:pPr>
        <w:spacing w:before="60"/>
      </w:pPr>
      <w:r>
        <w:rPr/>
        <w:t xml:space="preserve">Weryfikacja: </w:t>
      </w:r>
    </w:p>
    <w:p>
      <w:pPr>
        <w:spacing w:before="20" w:after="190"/>
      </w:pPr>
      <w:r>
        <w:rPr/>
        <w:t xml:space="preserve">Prace domowe, 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keepNext w:val="1"/>
        <w:spacing w:after="10"/>
      </w:pPr>
      <w:r>
        <w:rPr>
          <w:b/>
          <w:bCs/>
        </w:rPr>
        <w:t xml:space="preserve">Efekt U04: </w:t>
      </w:r>
    </w:p>
    <w:p>
      <w:pPr/>
      <w:r>
        <w:rPr/>
        <w:t xml:space="preserve">Potrafi zrozumieć najczęściej używane słowa, związane ze sprawami dla niego ważnym (np. podstawowe informacje dotyczące jego samego i jego rodziny, zakupów, miejsca i regionu zamieszkania, zatrudnienia). Rozumie sens zawarty w krótkich, prostych komunikatach i ogłoszeniach.</w:t>
      </w:r>
    </w:p>
    <w:p>
      <w:pPr>
        <w:spacing w:before="60"/>
      </w:pPr>
      <w:r>
        <w:rPr/>
        <w:t xml:space="preserve">Weryfikacja: </w:t>
      </w:r>
    </w:p>
    <w:p>
      <w:pPr>
        <w:spacing w:before="20" w:after="190"/>
      </w:pPr>
      <w:r>
        <w:rPr/>
        <w:t xml:space="preserve">Praca na zajęciach, testy modułowe</w:t>
      </w:r>
    </w:p>
    <w:p>
      <w:pPr>
        <w:spacing w:before="20" w:after="190"/>
      </w:pPr>
      <w:r>
        <w:rPr>
          <w:b/>
          <w:bCs/>
        </w:rPr>
        <w:t xml:space="preserve">Powiązane efekty kierunkowe: </w:t>
      </w:r>
      <w:r>
        <w:rPr/>
        <w:t xml:space="preserve">Tr1A_U07</w:t>
      </w:r>
    </w:p>
    <w:p>
      <w:pPr>
        <w:spacing w:before="20" w:after="190"/>
      </w:pPr>
      <w:r>
        <w:rPr>
          <w:b/>
          <w:bCs/>
        </w:rPr>
        <w:t xml:space="preserve">Powiązane efekty obszarowe: </w:t>
      </w:r>
      <w:r>
        <w:rPr/>
        <w:t xml:space="preserve">T1A_U06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Jest w stanie radzić sobie w bardzo krótkich rozmowach towarzyskich. Potrafi używać codziennych form grzecznościowych przy powitaniach/pożegnaniach i zwracaniu się do innych osób. Potrafi pracować w grupie, przyjmując w niej różne role.</w:t>
      </w:r>
    </w:p>
    <w:p>
      <w:pPr>
        <w:spacing w:before="60"/>
      </w:pPr>
      <w:r>
        <w:rPr/>
        <w:t xml:space="preserve">Weryfikacja: </w:t>
      </w:r>
    </w:p>
    <w:p>
      <w:pPr>
        <w:spacing w:before="20" w:after="190"/>
      </w:pPr>
      <w:r>
        <w:rPr/>
        <w:t xml:space="preserve">Praca na zajęciach</w:t>
      </w:r>
    </w:p>
    <w:p>
      <w:pPr>
        <w:spacing w:before="20" w:after="190"/>
      </w:pPr>
      <w:r>
        <w:rPr>
          <w:b/>
          <w:bCs/>
        </w:rPr>
        <w:t xml:space="preserve">Powiązane efekty kierunkowe: </w:t>
      </w:r>
      <w:r>
        <w:rPr/>
        <w:t xml:space="preserve">Tr1A_K03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2026-09-26T22:02:15+02:00</dcterms:created>
  <dcterms:modified xsi:type="dcterms:W3CDTF">2026-09-26T22:02:15+02:00</dcterms:modified>
</cp:coreProperties>
</file>

<file path=docProps/custom.xml><?xml version="1.0" encoding="utf-8"?>
<Properties xmlns="http://schemas.openxmlformats.org/officeDocument/2006/custom-properties" xmlns:vt="http://schemas.openxmlformats.org/officeDocument/2006/docPropsVTypes"/>
</file>