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Technika cyfrowa I </w:t>
      </w:r>
    </w:p>
    <w:p>
      <w:pPr>
        <w:keepNext w:val="1"/>
        <w:spacing w:after="10"/>
      </w:pPr>
      <w:r>
        <w:rPr>
          <w:b/>
          <w:bCs/>
        </w:rPr>
        <w:t xml:space="preserve">Koordynator przedmiotu: </w:t>
      </w:r>
    </w:p>
    <w:p>
      <w:pPr>
        <w:spacing w:before="20" w:after="190"/>
      </w:pPr>
      <w:r>
        <w:rPr/>
        <w:t xml:space="preserve">dr hab. inż. Piotr Kawalec, prof. nzw., Wydział Transportu Politechniki Warszawskiej Zakład Sterowania Ruchem, Zespół SRD</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TR.SIS501</w:t>
      </w:r>
    </w:p>
    <w:p>
      <w:pPr>
        <w:keepNext w:val="1"/>
        <w:spacing w:after="10"/>
      </w:pPr>
      <w:r>
        <w:rPr>
          <w:b/>
          <w:bCs/>
        </w:rPr>
        <w:t xml:space="preserve">Semestr nominalny: </w:t>
      </w:r>
    </w:p>
    <w:p>
      <w:pPr>
        <w:spacing w:before="20" w:after="190"/>
      </w:pPr>
      <w:r>
        <w:rPr/>
        <w:t xml:space="preserve">5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78 godzin, w tym: praca na wykładach 30 godz., praca na ćwiczeniach audytoryjnych 15 godz., studiowanie literatury przedmiotu 14 godz., przygotowanie do sprawdzianów 10 godz., przygotowanie do kolokwiów 5 godz, konsultacje 4 godz.</w:t>
      </w:r>
    </w:p>
    <w:p>
      <w:pPr>
        <w:keepNext w:val="1"/>
        <w:spacing w:after="10"/>
      </w:pPr>
      <w:r>
        <w:rPr>
          <w:b/>
          <w:bCs/>
        </w:rPr>
        <w:t xml:space="preserve">Liczba punktów ECTS na zajęciach wymagających bezpośredniego udziału nauczycieli akademickich: </w:t>
      </w:r>
    </w:p>
    <w:p>
      <w:pPr>
        <w:spacing w:before="20" w:after="190"/>
      </w:pPr>
      <w:r>
        <w:rPr/>
        <w:t xml:space="preserve">2,0 pkt ECTS (49 godz., w tym: wykłady 30 godz., ćwiczenia audytoryjne 15 godz., konsultacje z prowadzącymi zajęcia 4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Poznanie metod analizy i syntezy układów cyfrowych, ze szczególnym uwzględnieniem specyfiki urządzeń sterowania ruchem w transporcie i telematyki, wymagających, ze względów bezpiecznościowych,  rozpatrzenia zagadnień strukturalnej zawodności układów cyfrowych oraz eliminację hazardów i wyścigów.</w:t>
      </w:r>
    </w:p>
    <w:p>
      <w:pPr>
        <w:keepNext w:val="1"/>
        <w:spacing w:after="10"/>
      </w:pPr>
      <w:r>
        <w:rPr>
          <w:b/>
          <w:bCs/>
        </w:rPr>
        <w:t xml:space="preserve">Treści kształcenia: </w:t>
      </w:r>
    </w:p>
    <w:p>
      <w:pPr>
        <w:spacing w:before="20" w:after="190"/>
      </w:pPr>
      <w:r>
        <w:rPr/>
        <w:t xml:space="preserve">Treść wykładu:
Arytmetyka systemów cyfrowych, zapis danych, kody, wykonywanie operacji arytmetycznych. Logika układów cyfrowych, funkcje przełączające i ich postaci kanoniczne, systemy funkcjonalnie pełne. Minimalizacja formalna funkcji logicznych, metody graficzne i analityczne, minimalizacja zespołu funkcji. Analiza i synteza układów kombinacyjnych, sposoby opisu działania układu, metody realizacji układów kombinacyjnych. Strukturalna zawodność układów kombinacyjnych, hazard statyczny i dynamiczny, metody usuwania hazardu. Typowe układy kombinacyjne o małym i średnim stopniu scalenia i ich zastosowanie w urządzeniach sterowania ruchem i telematyki. Automaty z pamięcią, rodzaje układów sekwencyjnych, sposoby opisu synchronicznych układów sekwencyjnych. Minimalizacja i kodowanie automatów, zastosowanie rachunku podziałów do kodowania automatów, realizacja synchronicznych układów sekwencyjnych. Tworzenie, minimalizacja i kodowanie automatów asynchronicznych, wyścigi w automatach asynchronicznych i metody ich usuwania. Realizacja asynchronicznych układów sekwencyjnych.
Treść ćwiczeń audytoryjnych:
Wykonywanie operacji arytmetycznych, tworzenie i przekształcanie funkcji logicznych, minimalizacja funkcji logicznych, synteza układów kombinacyjnych, wykrywanie i usuwanie hazardu. Tworzenie i minimalizacja tablic przejść-wyjść automatów z pamięcią, kodowanie automatów z zastosowaniem rachunku podziałów, eliminacja wyścigów w automatach asynchronicznych. Realizacja układów sekwencyjnych. 
</w:t>
      </w:r>
    </w:p>
    <w:p>
      <w:pPr>
        <w:keepNext w:val="1"/>
        <w:spacing w:after="10"/>
      </w:pPr>
      <w:r>
        <w:rPr>
          <w:b/>
          <w:bCs/>
        </w:rPr>
        <w:t xml:space="preserve">Metody oceny: </w:t>
      </w:r>
    </w:p>
    <w:p>
      <w:pPr>
        <w:spacing w:before="20" w:after="190"/>
      </w:pPr>
      <w:r>
        <w:rPr/>
        <w:t xml:space="preserve">Wykład –  2 sprawdziany po 30 pkt, każdy sprawdzian zawiera około 8 pytań.
Ćwiczenia – 2 kolokwia po 20 pkt, każde kolokwium zawiera około 4 zadań.
Zaliczenie przedmiotu zintegrowanego po otrzymaniu 51 pkt, zaliczenie części ćwiczeniowej po otrzymaniu 21 pkt z kolokwiów.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Majewski W. Układy logiczne. WNT, Warszawa, 1999.
2.	Traczyk W. Układy cyfrowe. Podstawy teoretyczne i metody syntezy.WNT, Warszawa.
3.	Łuba T. Synteza układów logicznych. Oficyna Wydawnicza PW, Warszawa, 2005.
4.	Skorupski A. Podstawy techniki cyfrowej. WKŁ, Warszawa, 2001. 
5.	Zieliński C. Podstawy projektowania układów cyfrowych. PWN, Warszawa,2003.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O ile nie powoduje to zmian w zakresie powiązań danego modułu zajęć z kierunkowymi efektami kształcenia w treściach kształcenia mogą być wprowadzane na bieżąco zmiany związane z uwzględnieniem najnowszych osiągnięć naukowych.</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ma wiedzę obejmującą elementy matematyki dyskretnej i stosowanej, niezbędne do analizy i syntezy układów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Tr1A_W01</w:t>
      </w:r>
    </w:p>
    <w:p>
      <w:pPr>
        <w:spacing w:before="20" w:after="190"/>
      </w:pPr>
      <w:r>
        <w:rPr>
          <w:b/>
          <w:bCs/>
        </w:rPr>
        <w:t xml:space="preserve">Powiązane efekty obszarowe: </w:t>
      </w:r>
      <w:r>
        <w:rPr/>
        <w:t xml:space="preserve">T1A_W01, T1A_W07, InzA_W02</w:t>
      </w:r>
    </w:p>
    <w:p>
      <w:pPr>
        <w:keepNext w:val="1"/>
        <w:spacing w:after="10"/>
      </w:pPr>
      <w:r>
        <w:rPr>
          <w:b/>
          <w:bCs/>
        </w:rPr>
        <w:t xml:space="preserve">Efekt W02: </w:t>
      </w:r>
    </w:p>
    <w:p>
      <w:pPr/>
      <w:r>
        <w:rPr/>
        <w:t xml:space="preserve">ma wiedzę niezbędną do zrozumienia podstawowych zjawisk fizycznych występujących w układach i systemach cyfrowych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ma uporządkowaną, podbudowaną teoretycznie wiedzę z zakresu strukturalnej zawodności  układów i systemów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Tr1A_W10</w:t>
      </w:r>
    </w:p>
    <w:p>
      <w:pPr>
        <w:spacing w:before="20" w:after="190"/>
      </w:pPr>
      <w:r>
        <w:rPr>
          <w:b/>
          <w:bCs/>
        </w:rPr>
        <w:t xml:space="preserve">Powiązane efekty obszarowe: </w:t>
      </w:r>
      <w:r>
        <w:rPr/>
        <w:t xml:space="preserve">T1A_W04, T1A_W07, T1A_W08, InzA_W02, InzA_W03, InzA_W05</w:t>
      </w:r>
    </w:p>
    <w:p>
      <w:pPr>
        <w:keepNext w:val="1"/>
        <w:spacing w:after="10"/>
      </w:pPr>
      <w:r>
        <w:rPr>
          <w:b/>
          <w:bCs/>
        </w:rPr>
        <w:t xml:space="preserve">Efekt W04: </w:t>
      </w:r>
    </w:p>
    <w:p>
      <w:pPr/>
      <w:r>
        <w:rPr/>
        <w:t xml:space="preserve">ma szczegółową wiedzę związaną z metodyką projektowania kombinacyjnych i sekwencyjnych układów cyfrowych</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orientuje się w obecnym stanie i trendach rozwojowych techniki cyfrowej, automatyki i elektroniki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Tr1A_W08, Tr1A_W10</w:t>
      </w:r>
    </w:p>
    <w:p>
      <w:pPr>
        <w:spacing w:before="20" w:after="190"/>
      </w:pPr>
      <w:r>
        <w:rPr>
          <w:b/>
          <w:bCs/>
        </w:rPr>
        <w:t xml:space="preserve">Powiązane efekty obszarowe: </w:t>
      </w:r>
      <w:r>
        <w:rPr/>
        <w:t xml:space="preserve">T1A_W03, T1A_W05, InzA_W05, T1A_W04, T1A_W07, T1A_W08, InzA_W02, InzA_W03, InzA_W05</w:t>
      </w:r>
    </w:p>
    <w:p>
      <w:pPr>
        <w:keepNext w:val="1"/>
        <w:spacing w:after="10"/>
      </w:pPr>
      <w:r>
        <w:rPr>
          <w:b/>
          <w:bCs/>
        </w:rPr>
        <w:t xml:space="preserve">Efekt W06: </w:t>
      </w:r>
    </w:p>
    <w:p>
      <w:pPr/>
      <w:r>
        <w:rPr/>
        <w:t xml:space="preserve">zna i rozumie społeczne, prawne, ekonomiczne i inne pozatechniczne uwarunkowania działalności inżynierskiej</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Tr1A_W13</w:t>
      </w:r>
    </w:p>
    <w:p>
      <w:pPr>
        <w:spacing w:before="20" w:after="190"/>
      </w:pPr>
      <w:r>
        <w:rPr>
          <w:b/>
          <w:bCs/>
        </w:rPr>
        <w:t xml:space="preserve">Powiązane efekty obszarowe: </w:t>
      </w:r>
      <w:r>
        <w:rPr/>
        <w:t xml:space="preserve">T1A_W08,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potrafi zaprojektować układy cyfrowe realizujące proste funkcje teleinformatyki i sterowania ruchem </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Tr1A_U24</w:t>
      </w:r>
    </w:p>
    <w:p>
      <w:pPr>
        <w:spacing w:before="20" w:after="190"/>
      </w:pPr>
      <w:r>
        <w:rPr>
          <w:b/>
          <w:bCs/>
        </w:rPr>
        <w:t xml:space="preserve">Powiązane efekty obszarowe: </w:t>
      </w:r>
      <w:r>
        <w:rPr/>
        <w:t xml:space="preserve">T1A_U16, InzA_U08</w:t>
      </w:r>
    </w:p>
    <w:p>
      <w:pPr>
        <w:keepNext w:val="1"/>
        <w:spacing w:after="10"/>
      </w:pPr>
      <w:r>
        <w:rPr>
          <w:b/>
          <w:bCs/>
        </w:rPr>
        <w:t xml:space="preserve">Efekt U02: </w:t>
      </w:r>
    </w:p>
    <w:p>
      <w:pPr/>
      <w:r>
        <w:rPr/>
        <w:t xml:space="preserve">potrafi dokonać krytycznej analizy funcjonowania i ocenić strukturalną zawodność prostych cyfrowych układów sterowania ruchem</w:t>
      </w:r>
    </w:p>
    <w:p>
      <w:pPr>
        <w:spacing w:before="60"/>
      </w:pPr>
      <w:r>
        <w:rPr/>
        <w:t xml:space="preserve">Weryfikacja: </w:t>
      </w:r>
    </w:p>
    <w:p>
      <w:pPr>
        <w:spacing w:before="20" w:after="190"/>
      </w:pPr>
      <w:r>
        <w:rPr/>
        <w:t xml:space="preserve">wykład  - dwa sprawdziany pisemne; ćwiczenia – dwa kolokwia</w:t>
      </w:r>
    </w:p>
    <w:p>
      <w:pPr>
        <w:spacing w:before="20" w:after="190"/>
      </w:pPr>
      <w:r>
        <w:rPr>
          <w:b/>
          <w:bCs/>
        </w:rPr>
        <w:t xml:space="preserve">Powiązane efekty kierunkowe: </w:t>
      </w:r>
      <w:r>
        <w:rPr/>
        <w:t xml:space="preserve">Tr1A_U11, Tr1A_U18</w:t>
      </w:r>
    </w:p>
    <w:p>
      <w:pPr>
        <w:spacing w:before="20" w:after="190"/>
      </w:pPr>
      <w:r>
        <w:rPr>
          <w:b/>
          <w:bCs/>
        </w:rPr>
        <w:t xml:space="preserve">Powiązane efekty obszarowe: </w:t>
      </w:r>
      <w:r>
        <w:rPr/>
        <w:t xml:space="preserve">T1A_U09, InzA_U02, T1A_U13, InzA_U05</w:t>
      </w:r>
    </w:p>
    <w:p>
      <w:pPr>
        <w:keepNext w:val="1"/>
        <w:spacing w:after="10"/>
      </w:pPr>
      <w:r>
        <w:rPr>
          <w:b/>
          <w:bCs/>
        </w:rPr>
        <w:t xml:space="preserve">Efekt U03: </w:t>
      </w:r>
    </w:p>
    <w:p>
      <w:pPr/>
      <w:r>
        <w:rPr/>
        <w:t xml:space="preserve">potrafi pozyskiwać z literatury informacje dotyczące techniki cyfrowej, dokonywać ich interpretacji i wyciągać wnioski</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Tr1A_U01</w:t>
      </w:r>
    </w:p>
    <w:p>
      <w:pPr>
        <w:spacing w:before="20" w:after="190"/>
      </w:pPr>
      <w:r>
        <w:rPr>
          <w:b/>
          <w:bCs/>
        </w:rPr>
        <w:t xml:space="preserve">Powiązane efekty obszarowe: </w:t>
      </w:r>
      <w:r>
        <w:rPr/>
        <w:t xml:space="preserve">T1A_U01</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ma świadomość ważności i rozumie pozatechniczne aspekty i skutki działalności inżyniera transportu w zakresie sterowania ruchem, w tym jego odpowiedzialności za podejmowane decyzje  </w:t>
      </w:r>
    </w:p>
    <w:p>
      <w:pPr>
        <w:spacing w:before="60"/>
      </w:pPr>
      <w:r>
        <w:rPr/>
        <w:t xml:space="preserve">Weryfikacja: </w:t>
      </w:r>
    </w:p>
    <w:p>
      <w:pPr>
        <w:spacing w:before="20" w:after="190"/>
      </w:pPr>
      <w:r>
        <w:rPr/>
        <w:t xml:space="preserve">wykład - dwa sprawdziany pisemne</w:t>
      </w:r>
    </w:p>
    <w:p>
      <w:pPr>
        <w:spacing w:before="20" w:after="190"/>
      </w:pPr>
      <w:r>
        <w:rPr>
          <w:b/>
          <w:bCs/>
        </w:rPr>
        <w:t xml:space="preserve">Powiązane efekty kierunkowe: </w:t>
      </w:r>
      <w:r>
        <w:rPr/>
        <w:t xml:space="preserve">Tr1A_K02</w:t>
      </w:r>
    </w:p>
    <w:p>
      <w:pPr>
        <w:spacing w:before="20" w:after="190"/>
      </w:pPr>
      <w:r>
        <w:rPr>
          <w:b/>
          <w:bCs/>
        </w:rPr>
        <w:t xml:space="preserve">Powiązane efekty obszarowe: </w:t>
      </w:r>
      <w:r>
        <w:rPr/>
        <w:t xml:space="preserve">T1A_K02, T1A_K05, InzA_K01</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2026-06-07T06:34:15+02:00</dcterms:created>
  <dcterms:modified xsi:type="dcterms:W3CDTF">2026-06-07T06:34:15+02:00</dcterms:modified>
</cp:coreProperties>
</file>

<file path=docProps/custom.xml><?xml version="1.0" encoding="utf-8"?>
<Properties xmlns="http://schemas.openxmlformats.org/officeDocument/2006/custom-properties" xmlns:vt="http://schemas.openxmlformats.org/officeDocument/2006/docPropsVTypes"/>
</file>