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Wiesław Kita,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TR.SIP605</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15 godz., praca na zajęciach projektowych 15 godz., konsultacje 3 godz. (w tym konsultacje w zakresie zadania projektowego 2 godz.), zapoznanie się z literaturą 11 godz., realizacja pracy projektowej poza godzinami zajęć 35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ćwiczeniach 15 godz., praca na zajęciach projektowych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zadania projektowego 2 godz., realizacja pracy projektowej poza godzinami zajęć 35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transportowe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
</w:t>
      </w:r>
    </w:p>
    <w:p>
      <w:pPr>
        <w:keepNext w:val="1"/>
        <w:spacing w:after="10"/>
      </w:pPr>
      <w:r>
        <w:rPr>
          <w:b/>
          <w:bCs/>
        </w:rPr>
        <w:t xml:space="preserve">Metody oceny: </w:t>
      </w:r>
    </w:p>
    <w:p>
      <w:pPr>
        <w:spacing w:before="20" w:after="190"/>
      </w:pPr>
      <w:r>
        <w:rPr/>
        <w:t xml:space="preserve">Ćwiczenia audytoryjne - kolokwium pisemne w formie zadań,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Jakubowski L.: Technologia prac ładunkowych. Oficyna Wydawnicza PW, Warszawa 2009.
2) Nowosielski L.: Organizacja przewozów kolejowych. Kolejowa Oficyna Wydawnicza, Warszawa 1999.
3) Zalewski P., Siedlecki P., Drewnowski A.: Technologia transportu kolejowego. Wydawnictwa Komunikacji i Łączności, Warszawa 2004.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identyfikacji popytu na usługi transportowe w zakresie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InzA_W02, InzA_W03, InzA_W05, T1A_W07, T1A_W08, InzA_W02, InzA_W03</w:t>
      </w:r>
    </w:p>
    <w:p>
      <w:pPr>
        <w:keepNext w:val="1"/>
        <w:spacing w:after="10"/>
      </w:pPr>
      <w:r>
        <w:rPr>
          <w:b/>
          <w:bCs/>
        </w:rPr>
        <w:t xml:space="preserve">Efekt W02: </w:t>
      </w:r>
    </w:p>
    <w:p>
      <w:pPr/>
      <w:r>
        <w:rPr/>
        <w:t xml:space="preserve">posiada wiedzę dotyczącą organizacji i technologii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zna zasady kształtowania parametrów jakości procesu transportowego przy kolejowych przewozach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zidentyfikować popyt na kolejowe przewozy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Tr1A_U17, Tr1A_U20</w:t>
      </w:r>
    </w:p>
    <w:p>
      <w:pPr>
        <w:spacing w:before="20" w:after="190"/>
      </w:pPr>
      <w:r>
        <w:rPr>
          <w:b/>
          <w:bCs/>
        </w:rPr>
        <w:t xml:space="preserve">Powiązane efekty obszarowe: </w:t>
      </w:r>
      <w:r>
        <w:rPr/>
        <w:t xml:space="preserve">T1A_U13, InzA_U05, T1A_U14, InzA_U06</w:t>
      </w:r>
    </w:p>
    <w:p>
      <w:pPr>
        <w:keepNext w:val="1"/>
        <w:spacing w:after="10"/>
      </w:pPr>
      <w:r>
        <w:rPr>
          <w:b/>
          <w:bCs/>
        </w:rPr>
        <w:t xml:space="preserve">Efekt U02: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Tr1A_U22, Tr1A_U24</w:t>
      </w:r>
    </w:p>
    <w:p>
      <w:pPr>
        <w:spacing w:before="20" w:after="190"/>
      </w:pPr>
      <w:r>
        <w:rPr>
          <w:b/>
          <w:bCs/>
        </w:rPr>
        <w:t xml:space="preserve">Powiązane efekty obszarowe: </w:t>
      </w:r>
      <w:r>
        <w:rPr/>
        <w:t xml:space="preserve">T1A_U15, InzA_U07, T1A_U16, InzA_U08</w:t>
      </w:r>
    </w:p>
    <w:p>
      <w:pPr>
        <w:keepNext w:val="1"/>
        <w:spacing w:after="10"/>
      </w:pPr>
      <w:r>
        <w:rPr>
          <w:b/>
          <w:bCs/>
        </w:rPr>
        <w:t xml:space="preserve">Efekt U03: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2026-09-27T23:59:59+02:00</dcterms:created>
  <dcterms:modified xsi:type="dcterms:W3CDTF">2026-09-27T23:59:59+02:00</dcterms:modified>
</cp:coreProperties>
</file>

<file path=docProps/custom.xml><?xml version="1.0" encoding="utf-8"?>
<Properties xmlns="http://schemas.openxmlformats.org/officeDocument/2006/custom-properties" xmlns:vt="http://schemas.openxmlformats.org/officeDocument/2006/docPropsVTypes"/>
</file>