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 Wiesław Kita,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TR.SIP605</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15 godz., praca na zajęciach projektowych 15 godz., konsultacje 3 godz. (w tym konsultacje w zakresie zadania projektowego 2 godz.), zapoznanie się z literaturą 11 godz., realizacja pracy projektowej poza godzinami zajęć 35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ćwiczeniach 15 godz., praca na zajęciach projektowych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15 godz., konsultacje w zakresie zadania projektowego 2 godz., realizacja pracy projektowej poza godzinami zajęć 35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transportowe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
</w:t>
      </w:r>
    </w:p>
    <w:p>
      <w:pPr>
        <w:keepNext w:val="1"/>
        <w:spacing w:after="10"/>
      </w:pPr>
      <w:r>
        <w:rPr>
          <w:b/>
          <w:bCs/>
        </w:rPr>
        <w:t xml:space="preserve">Metody oceny: </w:t>
      </w:r>
    </w:p>
    <w:p>
      <w:pPr>
        <w:spacing w:before="20" w:after="190"/>
      </w:pPr>
      <w:r>
        <w:rPr/>
        <w:t xml:space="preserve">Ćwiczenia audytoryjne - kolokwium pisemne w formie zadań, ćwiczenia projektowe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Jakubowski L.: Technologia prac ładunkowych. Oficyna Wydawnicza PW, Warszawa 2009.
2) Nowosielski L.: Organizacja przewozów kolejowych. Kolejowa Oficyna Wydawnicza, Warszawa 1999.
3) Zalewski P., Siedlecki P., Drewnowski A.: Technologia transportu kolejowego. Wydawnictwa Komunikacji i Łączności, Warszawa 2004.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identyfikacji popytu na usługi transportowe w zakresie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Tr1A_W10, Tr1A_W12</w:t>
      </w:r>
    </w:p>
    <w:p>
      <w:pPr>
        <w:spacing w:before="20" w:after="190"/>
      </w:pPr>
      <w:r>
        <w:rPr>
          <w:b/>
          <w:bCs/>
        </w:rPr>
        <w:t xml:space="preserve">Powiązane efekty obszarowe: </w:t>
      </w:r>
      <w:r>
        <w:rPr/>
        <w:t xml:space="preserve">T1A_W04, T1A_W07, T1A_W08, InzA_W02, InzA_W03, InzA_W05, T1A_W07, T1A_W08, InzA_W02, InzA_W03</w:t>
      </w:r>
    </w:p>
    <w:p>
      <w:pPr>
        <w:keepNext w:val="1"/>
        <w:spacing w:after="10"/>
      </w:pPr>
      <w:r>
        <w:rPr>
          <w:b/>
          <w:bCs/>
        </w:rPr>
        <w:t xml:space="preserve">Efekt W02: </w:t>
      </w:r>
    </w:p>
    <w:p>
      <w:pPr/>
      <w:r>
        <w:rPr/>
        <w:t xml:space="preserve">posiada wiedzę dotyczącą organizacji i technologii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zna zasady kształtowania parametrów jakości procesu transportowego przy kolejowych przewozach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zidentyfikować popyt na kolejowe przewozy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Tr1A_U17, Tr1A_U20</w:t>
      </w:r>
    </w:p>
    <w:p>
      <w:pPr>
        <w:spacing w:before="20" w:after="190"/>
      </w:pPr>
      <w:r>
        <w:rPr>
          <w:b/>
          <w:bCs/>
        </w:rPr>
        <w:t xml:space="preserve">Powiązane efekty obszarowe: </w:t>
      </w:r>
      <w:r>
        <w:rPr/>
        <w:t xml:space="preserve">T1A_U13, InzA_U05, T1A_U14, InzA_U06</w:t>
      </w:r>
    </w:p>
    <w:p>
      <w:pPr>
        <w:keepNext w:val="1"/>
        <w:spacing w:after="10"/>
      </w:pPr>
      <w:r>
        <w:rPr>
          <w:b/>
          <w:bCs/>
        </w:rPr>
        <w:t xml:space="preserve">Efekt U02: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Tr1A_U22, Tr1A_U24</w:t>
      </w:r>
    </w:p>
    <w:p>
      <w:pPr>
        <w:spacing w:before="20" w:after="190"/>
      </w:pPr>
      <w:r>
        <w:rPr>
          <w:b/>
          <w:bCs/>
        </w:rPr>
        <w:t xml:space="preserve">Powiązane efekty obszarowe: </w:t>
      </w:r>
      <w:r>
        <w:rPr/>
        <w:t xml:space="preserve">T1A_U15, InzA_U07, T1A_U16, InzA_U08</w:t>
      </w:r>
    </w:p>
    <w:p>
      <w:pPr>
        <w:keepNext w:val="1"/>
        <w:spacing w:after="10"/>
      </w:pPr>
      <w:r>
        <w:rPr>
          <w:b/>
          <w:bCs/>
        </w:rPr>
        <w:t xml:space="preserve">Efekt U03: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 InzA_U02,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2025-05-10T07:40:54+02:00</dcterms:created>
  <dcterms:modified xsi:type="dcterms:W3CDTF">2025-05-10T07:40:54+02:00</dcterms:modified>
</cp:coreProperties>
</file>

<file path=docProps/custom.xml><?xml version="1.0" encoding="utf-8"?>
<Properties xmlns="http://schemas.openxmlformats.org/officeDocument/2006/custom-properties" xmlns:vt="http://schemas.openxmlformats.org/officeDocument/2006/docPropsVTypes"/>
</file>