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Organizacja i technologia morskich przewozów kontenerowych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mgr. inż.  Maciej Brzozowski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Transport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Obieralne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TR.NMOB002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 godz., w tym: praca na wykładach: 18 godz., zapoznanie się ze wskazaną literaturą:	28 godz., przygotowanie się do egzaminu: 11 godz., udział w egzaminie: 2 godz., konsultacje 1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1,0 pkt ECTS (21 godz., w tym: praca na wykładach: 18 godz., udział w egzaminie: 2 godz., konsultacje 1 godz.)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Zdobycie przez studenta wiedzy i umiejętności z zakresu organizacji i technologii morskich przewozów kontenerowych przy uwzględnieniu procedur stosowanych w transporcie kontenerowym oraz zasad międzynarodowego handlu z wykorzystaniem morskich przewozów kontenerowych (współzależności między umową przewozu a kontraktem handlowym, umową ubezpieczenia i finansowaniem transakcji).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Rozwój morskich przewozów kontenerowych - historia i stan obecny. Rynek przewozów kontenerowych w Europie i na świecie. Charakterystyka terminali kontenerowych w polskich portach. Megatrendy na rynku przewozów kontenerowych. Terminologia stosowana w transporcie morskim. Funkcjonowanie rynku transportu kontenerowego. Organizacja i procedury morskiego transportu ładunków skonteneryzowanych. Zasady międzynarodowego handlu z wykorzystaniem morskich przewozów kontenerowych (formuły INCOTERMS oraz współzależność między umową przewozu a kontraktem handlowym, umowa ubezpieczenia i finansowanie transakcji). Umowa przewozu i jej znaczenie w realizacji przewozów morskich. Odpowiedzialność przewoźnika i właściciela towaru w transporcie morskim według reguł haskich, hasko-visbijskich oraz innych. Cargo claims. Awaria wspólna. Technologia obsługi w morskich terminalach kontenerowych. Infrastruktura terminali. Przykłady projektów organizacji przewozów kontenerowych w różnych relacjach. Przykłady wybranych technologii przewozów kontenerowych i obsługi w morskich terminalach kontenerowych.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Jacyna M. (red.): "System logistyczny Polski. Uwarunkowania techniczno-technologiczne komodalności transportu". Oficyna Wydawnicza Politechniki Warszawskiej, Warszawa 2012.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www.wt.pw.edu.pl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z uchwalonego przez Radę Wydziału wykazu dodatkowych przedmiotów obieralnych I, II na rok akademicki 2016/2017.
O ile nie powoduje to zmian w zakresie powiązań danego modułu zajęć z kierunkowymi efektami kształcenia w treściach kształcenia mogą być wprowadzane na bieżąco zmiany związane z uwzględnieniem najnowszych osiągnięć naukowych.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podbudowaną teoretycznie wiedzę dotyczącą funkcjonowania rynku transportowego oraz megatrendy na nim obowiązujące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T2A_W05, InzA_W05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zasady międzynarodowego handlu z wykorzystaniem morskich przewozów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</w:t>
      </w:r>
    </w:p>
    <w:p>
      <w:pPr>
        <w:keepNext w:val="1"/>
        <w:spacing w:after="10"/>
      </w:pPr>
      <w:r>
        <w:rPr>
          <w:b/>
          <w:bCs/>
        </w:rPr>
        <w:t xml:space="preserve">Efekt W03: </w:t>
      </w:r>
    </w:p>
    <w:p>
      <w:pPr/>
      <w:r>
        <w:rPr/>
        <w:t xml:space="preserve">posiada podstawową wiedzę dotyczącą technologii obsługi w morskich terminalach kontenerowych oraz ich infrastrukturę i typy środków obsługiwanych w nich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Tr2A_W09,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T2A_W07, InzA_W02, T2A_W07, InzA_W02, T2A_W05, InzA_W05</w:t>
      </w:r>
    </w:p>
    <w:p>
      <w:pPr>
        <w:keepNext w:val="1"/>
        <w:spacing w:after="10"/>
      </w:pPr>
      <w:r>
        <w:rPr>
          <w:b/>
          <w:bCs/>
        </w:rPr>
        <w:t xml:space="preserve">Efekt W04: </w:t>
      </w:r>
    </w:p>
    <w:p>
      <w:pPr/>
      <w:r>
        <w:rPr/>
        <w:t xml:space="preserve">posiada podbudowaną teoretycznie wiedzę dotyczącą organizacji i procedur morskiego transportu ładunków skonteneryzowanych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Tr2A_W10, Tr2A_W08, Tr2A_W07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T2A_W08, InzA_W03, T2A_W07, InzA_W02, T2A_W05, InzA_W05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potrafi zaprojektować organizację przewozów kontenerowych w różnych relacjach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Tr2A_U17, Tr2A_U09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T2A_U17, InzA_U06, T2A_U10, InzA_U03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potrafi zaprojektować wybrane technologie przewozów kontenerowych i obsługi w morskich terminalach kontenerowych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Wykład - egzamin obejmujący dwie części: pisemną oraz ustną w formie pytań otwartych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Tr2A_U20, Tr2A_U18, Tr2A_U16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T2A_U19, InzA_U08, T2A_U18, InzA_U07, T2A_U17, InzA_U06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2026-09-27T21:31:44+02:00</dcterms:created>
  <dcterms:modified xsi:type="dcterms:W3CDTF">2026-09-27T21:31:44+02:00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