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TR.NMP241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zajęciach laboratoryjnych 9 godz., konsultacje 3 godz. (w tym konsultacje z zakresu zajęć laboratoryjnych 2 godz.), zapoznanie się ze wskazaną literaturą 18 godz., opracowanie projektów i ich prezentacja 20 godz., przygotowanie się do laboratoriów, sporządzanie sprawozdań oraz kolokwium zaliczające 19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laboratoryjnych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9 godz., konsultacje z zakresu zajęć laboratoryjnych 2 godz., opracowanie projektów i ich prezentacja 20 godz., przygotowanie się do laboratoriów, sporządzanie sprawozdań oraz kolokwium zaliczające 19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brak, laboratorium 12 osób, projekt: 30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Miesięcznik Networld. Wyd. IDG Warszawa;
6 .Narkiewicz J.: Globalny system pozycyjny GPS. Budowa, działanie, zastosowanie. WKiŁ, Warszawa 2003;
7. Praca zbiorowa: Vademecum teleinformatyka; część 1, 2, 3. Wydawnictwo IDG, Warszawa 1998, 1999, 2002;
8. Read R.: Telekomunikacja. Seria „ Wiedzieć więcej”. WKiŁ, Warszawa 2002;
9. Szymoński M.: Nawigacyjne wykorzystanie sztucznych satelitów Ziemi. WKŁ, 1989.
</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Tr2A_U10, Tr2A_U09</w:t>
      </w:r>
    </w:p>
    <w:p>
      <w:pPr>
        <w:spacing w:before="20" w:after="190"/>
      </w:pPr>
      <w:r>
        <w:rPr>
          <w:b/>
          <w:bCs/>
        </w:rPr>
        <w:t xml:space="preserve">Powiązane efekty obszarowe: </w:t>
      </w:r>
      <w:r>
        <w:rPr/>
        <w:t xml:space="preserve">T2A_U10, InzA_U03, T2A_U10, InzA_U03</w:t>
      </w:r>
    </w:p>
    <w:p>
      <w:pPr>
        <w:keepNext w:val="1"/>
        <w:spacing w:after="10"/>
      </w:pPr>
      <w:r>
        <w:rPr>
          <w:b/>
          <w:bCs/>
        </w:rPr>
        <w:t xml:space="preserve">Efekt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2026-10-19T12:42:07+02:00</dcterms:created>
  <dcterms:modified xsi:type="dcterms:W3CDTF">2026-10-19T12:42:07+02:00</dcterms:modified>
</cp:coreProperties>
</file>

<file path=docProps/custom.xml><?xml version="1.0" encoding="utf-8"?>
<Properties xmlns="http://schemas.openxmlformats.org/officeDocument/2006/custom-properties" xmlns:vt="http://schemas.openxmlformats.org/officeDocument/2006/docPropsVTypes"/>
</file>