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30 godz., praca na zajęciach projektowych 15 godz., studiowanie literatury przedmiotu 10 godz., konsultacje 3 godz. (w tym konsultacje w zakresie zadania projektowego 2 godz.), udział w egzaminach 2 godz., obrona pracy projektowej 1 godz., przygotowanie do egzaminu z wykładu 8 godz., samodzielne przygotowanie pracy projektowej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godzin, w tym: praca na wykładach 30 godz., praca na zajęciach projektowych 15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15 godz., konsultacje w zakresie zadania projektowego 2 godz., obrona pracy projektowej 1 godz., samodzielne przygotowanie pracy projektowej 45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Wasiak M., Uwarunkowania projektowania długodystansowych przewozów ładunków transportem samochodowym, Prace Naukowe Transport, z. 97, Oficyna Wydawnicza Politechniki Warszawskiej, Warszawa 2013, s. 531-543.
5. Wasiak M., Jacyna-Gołda I.: Transport drogowy w łańcuchach dostaw. Wyznaczanie kosztów, PWN, Warszawa 2016.
6.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
5. Wasiak M.: Problem decyzyjny doboru pojazdów a koszty logistyczne oraz ekonomiczna wielkość zamówień, Prace Naukowe Politechniki Warszawskiej. Transport, OWPW, Warszawa 2016.
6. Wasiak M., Wpływ formy zatrudnienia kierowców na czas realizacji długodystansowego transportu drogowego, Logistyka 4/2015 (lipiec-sierpień), s. 1153-1160.
7. Wasiak M., Jacyna M., Kalkulacja kosztów realizacji zadań przewozowych w całopojazdowym transporcie drogowym, Logistyka, 4/2015 (lipiec-sierpień), s. 1134-1142.</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efekty kierunkowe: </w:t>
      </w:r>
      <w:r>
        <w:rPr/>
        <w:t xml:space="preserve">Tr2A_W10, Tr2A_W09, Tr2A_W06</w:t>
      </w:r>
    </w:p>
    <w:p>
      <w:pPr>
        <w:spacing w:before="20" w:after="190"/>
      </w:pPr>
      <w:r>
        <w:rPr>
          <w:b/>
          <w:bCs/>
        </w:rPr>
        <w:t xml:space="preserve">Powiązane efekty obszarowe: </w:t>
      </w:r>
      <w:r>
        <w:rPr/>
        <w:t xml:space="preserve">T2A_W08, InzA_W03, 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2026-09-28T01:17:07+02:00</dcterms:created>
  <dcterms:modified xsi:type="dcterms:W3CDTF">2026-09-28T01:17:07+02:00</dcterms:modified>
</cp:coreProperties>
</file>

<file path=docProps/custom.xml><?xml version="1.0" encoding="utf-8"?>
<Properties xmlns="http://schemas.openxmlformats.org/officeDocument/2006/custom-properties" xmlns:vt="http://schemas.openxmlformats.org/officeDocument/2006/docPropsVTypes"/>
</file>