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magnetyczne/ Magnetic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MM_U1: </w:t>
      </w:r>
    </w:p>
    <w:p>
      <w:pPr/>
      <w:r>
        <w:rPr/>
        <w:t xml:space="preserve">Potrafi dokonać doboru materiałów magnetycznych do określonych zastosowań. Potrafi obliczać proste obwody magnetyczne oraz projektować materiały magnetyczne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2026-09-28T06:24:57+02:00</dcterms:created>
  <dcterms:modified xsi:type="dcterms:W3CDTF">2026-09-28T06:24:57+02:00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