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The Recycling of Materials</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(wykład - 28 godz., kolokwium zaliczeniowe - 2 godz., razem: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w:t>
      </w:r>
    </w:p>
    <w:p>
      <w:pPr>
        <w:spacing w:before="20" w:after="190"/>
      </w:pPr>
      <w:r>
        <w:rPr>
          <w:b/>
          <w:bCs/>
        </w:rPr>
        <w:t xml:space="preserve">Powiązane efekty obszarowe: </w:t>
      </w:r>
      <w:r>
        <w:rPr/>
        <w:t xml:space="preserve">T1A_W04, T1A_W04</w:t>
      </w:r>
    </w:p>
    <w:p>
      <w:pPr>
        <w:keepNext w:val="1"/>
        <w:spacing w:after="10"/>
      </w:pPr>
      <w:r>
        <w:rPr>
          <w:b/>
          <w:bCs/>
        </w:rPr>
        <w:t xml:space="preserve">Efekt RM_W3: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 IM_W14</w:t>
      </w:r>
    </w:p>
    <w:p>
      <w:pPr>
        <w:spacing w:before="20" w:after="190"/>
      </w:pPr>
      <w:r>
        <w:rPr>
          <w:b/>
          <w:bCs/>
        </w:rPr>
        <w:t xml:space="preserve">Powiązane efekty obszarowe: </w:t>
      </w:r>
      <w:r>
        <w:rPr/>
        <w:t xml:space="preserve">T1A_W03, T1A_W04, T1A_W04, T1A_W06, T1A_W08</w:t>
      </w:r>
    </w:p>
    <w:p>
      <w:pPr>
        <w:pStyle w:val="Heading3"/>
      </w:pPr>
      <w:bookmarkStart w:id="3" w:name="_Toc3"/>
      <w:r>
        <w:t>Profil ogólnoakademicki - umiejętności</w:t>
      </w:r>
      <w:bookmarkEnd w:id="3"/>
    </w:p>
    <w:p>
      <w:pPr>
        <w:keepNext w:val="1"/>
        <w:spacing w:after="10"/>
      </w:pPr>
      <w:r>
        <w:rPr>
          <w:b/>
          <w:bCs/>
        </w:rPr>
        <w:t xml:space="preserve">Efekt RM_U1: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2026-10-19T22:48:16+02:00</dcterms:created>
  <dcterms:modified xsi:type="dcterms:W3CDTF">2026-10-19T22:48:16+02:00</dcterms:modified>
</cp:coreProperties>
</file>

<file path=docProps/custom.xml><?xml version="1.0" encoding="utf-8"?>
<Properties xmlns="http://schemas.openxmlformats.org/officeDocument/2006/custom-properties" xmlns:vt="http://schemas.openxmlformats.org/officeDocument/2006/docPropsVTypes"/>
</file>