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kierunkowa/ Specialist Training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praktyki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 tygodnie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obszaru inżynierii materiałowej w zakresie studiów inżynierskich.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Praktyka ma celu zapoznanie studentów z zagadnieniami niezbędnymi do podjęcia pracy w środowisku przemysłowym, 
pogłębienie i utrwalenie wiadomości z przedmiotów zawodowych wykładanych na studiach.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się studentów ze sposobem funkcjonowanie zakładu (naukowo - badawczego, produkcyjnego itp.), zaznajomienie z regulaminem pracy, przepisami o bezpieczeństwie i higienie pracy, charakterystyka materiałów, metod wytwarzania lub technik badawczych dotyczących działalności zakładu, w którym odbywana jest praktyka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sprawozdania z praktyk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akademickie, publikacje w literaturze naukowej, Internet.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PK_W1: </w:t>
      </w:r>
    </w:p>
    <w:p>
      <w:pPr/>
      <w:r>
        <w:rPr/>
        <w:t xml:space="preserve">Posiada wiedzę niezbędną do podjęcia pracy w środowisku przemysłowym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PK_U1: </w:t>
      </w:r>
    </w:p>
    <w:p>
      <w:pPr/>
      <w:r>
        <w:rPr/>
        <w:t xml:space="preserve">Potrafi scharakteryzować materiały, zna metody wytwarzania, posiada umiejętność posługiwania się różnymi technikami badawczymi charakterystycznymi dla zakładu, w którym odbywana jest praktyka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IM_U02, 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T1A_U05</w:t>
      </w:r>
    </w:p>
    <w:p>
      <w:pPr>
        <w:keepNext w:val="1"/>
        <w:spacing w:after="10"/>
      </w:pPr>
      <w:r>
        <w:rPr>
          <w:b/>
          <w:bCs/>
        </w:rPr>
        <w:t xml:space="preserve">Efekt PK_U2: </w:t>
      </w:r>
    </w:p>
    <w:p>
      <w:pPr/>
      <w:r>
        <w:rPr/>
        <w:t xml:space="preserve">Posiada wiedzę niezbędną do podjęcia pracy w środowisku przemysłowym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PK_K1: </w:t>
      </w:r>
    </w:p>
    <w:p>
      <w:pPr/>
      <w:r>
        <w:rPr/>
        <w:t xml:space="preserve">prawidłowo rozstrzyga dylematy związane z pracą zawodową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2026-10-19T22:48:09+02:00</dcterms:created>
  <dcterms:modified xsi:type="dcterms:W3CDTF">2026-10-19T22:48:09+02:00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