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Obecnośc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BUDPRA2W1: </w:t>
      </w:r>
    </w:p>
    <w:p>
      <w:pPr/>
      <w:r>
        <w:rPr/>
        <w:t xml:space="preserve">																								praktyczne informacje nt. prowadzenia infrastrukturalnych projektów budowlanych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K2_W15_IPB, K2_W16_IPB,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T2A_W08, T2A_W08, T2A_W09,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BUDPRA2U1: </w:t>
      </w:r>
    </w:p>
    <w:p>
      <w:pPr/>
      <w:r>
        <w:rPr/>
        <w:t xml:space="preserve">																									praktyczne informacje nt. prowadzenia infrastrukturalnych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BUDPRA2K1: </w:t>
      </w:r>
    </w:p>
    <w:p>
      <w:pPr/>
      <w:r>
        <w:rPr/>
        <w:t xml:space="preserve">																		praktyczne informacje nt. prowadzenia infrastrukturalnych projektów budowlanych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2026-10-19T15:16:33+02:00</dcterms:created>
  <dcterms:modified xsi:type="dcterms:W3CDTF">2026-10-19T15:16:33+02:00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