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mgr/Bożenna Chorosińska/starszy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W2 - Podstawowe podmioty w gospodarce rynkowej; W3 - Mechanizm rynkowy, podstawowe modele rynku; W4 - Pojęcie, klasyfikacja, funkcje popytu i podaży, zachowania konsumentów; W5 - Systemy gospodarki rynkowej; W6 - Działalność gospodarcza przedsiębiorstw; W7 - Miary poziomu działalności w gospodarce; W8 - Ekonomiczna i społeczne rola państwa; W9 - Miejsce pieniądza w ekonomii; W10 - Rola banku centralnego i banków komercyjnych. Inflacja; W11 - Korzyści i zagrożenia procesów integracji europejskiej; W12 - Główne wymiary globalizacji; W13 - Podstawowe zasady ekonomii we współczesnym świecie w warunkach gospodarki rynkowej.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pisemnych, kolokwiów na  7 i 14 zajęciach. Test wielokrotnego wyboru z pytaniami otwartymi punktowany jest następująco: ocena 5,0 - 20 pkt;  4,5 - 18 pkt;  4,0 - 16 pkt; 3,5 - 14 pkt; 3,0 - 12 pkt. Łączna ocena z przedmiotu: 5,0 - 40 pkt;  4,5 - 36 pkt;  4,0 - 32 pkt; 3,5 - 28 pkt; 3.0 - 24 pkt. Studenci, którzy nie uzyskają zaliczenia przedmiotu w trakcie semestru, mogą przystąpić do zaliczenia poprawkowego podczas sesji egzaminacyjnej.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Milewski R.: Podstawy ekonomii, PWN, Warszawa 2007;  2. Marciniak S.: Makro i mikroekonomia. Podstawowe problemy, PWN, Warszawa 2009;  3. Czarny S.: Wstęp do ekonomii, PWE, Warszawa 2006;  Literatura uzupełniająca: Begg D., Fischer S.: Ekonomia, PWE,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W02_03: </w:t>
      </w:r>
    </w:p>
    <w:p>
      <w:pPr/>
      <w:r>
        <w:rPr/>
        <w:t xml:space="preserve">Ma podstawową wiedzę ekonomiczną, umożliwiającą rozumienie wpływu procesów gospodarczych na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Posiada umiejętność wykorzystania sygnałów rynkowych w bieżącej działalności biznesowej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wyszukiwać informacje z literatury przedmiotu i innych źródeł do analizy głównych zjawisk rynkowych.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U10_06: </w:t>
      </w:r>
    </w:p>
    <w:p>
      <w:pPr/>
      <w:r>
        <w:rPr/>
        <w:t xml:space="preserve">Posiada umiejętność przełożenia teorii  na praktykę gospodarczą w zakresie podstawowej oceny kondycji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Ma świadomość konieczności stałego doskonalenia się, nabywania i wykorzystywania szeroko rozumianych kompetencji społecznych niezbędnych do pełnowartościowego uczestnictwa na rynku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Rozumie konieczność równoległego śledzenia trendów rozwojowych we własnej dyscyplinie inżynierskiej, współczesnych zmian społecznych i obecnych uwarunkowań gospodarki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analizować uwarunkowania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2026-10-19T09:07:48+02:00</dcterms:created>
  <dcterms:modified xsi:type="dcterms:W3CDTF">2026-10-19T09:07:48+02:00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