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Stanisław Żurawski, mgr inż.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WKPiEDS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ECST: zajęcia w laboratorium komputerowym 45 godz.,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zajęcia w laboratorium komputerowym 45 godz., konsultacja projektów i zaliczenie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godz. = 3 ECTS: 45 godz. laboratorium,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
Przedmiot Drogi szynowe (studia I stopnia sem. 7).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RaiLab oraz wspomagającymi jak ADIAN, SOHRON, DIMO.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3-wymiarowy.&lt;br&gt;
Referaty prezentujące podstawowe możliwości programów specjalistycznych i wspomagających.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(prezentacja w czasie zajęć oraz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Warszawa;&lt;br&gt;
[2] H. Bałuch, M. Bałuch. Układy geometryczne toru i ich deformacje.PKP PLK S.A.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WKPiEDSW1: </w:t>
      </w:r>
    </w:p>
    <w:p>
      <w:pPr/>
      <w:r>
        <w:rPr/>
        <w:t xml:space="preserve">zna podstawy działania programów komputerowych wspomagających procesy decyzyjne w projektowaniu i utrzymaniu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K2_W11_DS, K2_W14_DS, K2_W18_DS,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T1A_W02, T1A_W04, T1A_W05, T1A_W06, T1A_W09,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WKPiEDSU1: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WKPiEDSK1: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2026-09-27T14:42:15+02:00</dcterms:created>
  <dcterms:modified xsi:type="dcterms:W3CDTF">2026-09-27T14:42:15+02:00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