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MESKBI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15 godz ćwiczenia projektowe, zapoznanie się z literaturą 10 godz., opis wybranej konstrukcji inżynierskiej 13 godz., opracowanie modelu MES konstrukcji inżynierskiej 12 godz., wykonanie obliczeń 2 godz., weryfikacja obliczeń 3 godz., przygotowanie prezentacji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na sali wykładowej, ćwiczenia projektowe 15 godz., konsultacje 10 godz,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&lt;ol&gt;&lt;li&gt;Metody analityczne i metody komputerowe w mechanice konstrukcji.
&lt;li&gt;Definicja Metody Elementów Skończonych (MES). Informacje historyczne o MES. 
&lt;li&gt;Przykłady zastosowania MES.
&lt;li&gt;Model obliczeniowy konstrukcji inżynierskiej. 
&lt;li&gt;Podstawowe równania liniowej teorii sprężystości w zapisie macierzowym.
&lt;li&gt;Przemieszczeniowy model metody elementów skończonych.
&lt;li&gt;Wybrane elementy skończone prętów cienkich i prętów o średniej grubości.&lt;br&gt;
7.1. Elementy skończone prętów wg. teorii Bernoulliego.&lt;br&gt;
7.2. Elementy skończone prętów wg. teorii Timoshenki.
&lt;li&gt;Sformułowanie izoparametryczne.
&lt;li&gt;Algorytm MES na przykładzie konstrukcji prętowej.
&lt;li&gt;Analiza błędu obliczeń i techniki adaptacyjne.
&lt;li&gt;MES w dynamice konstrukcji. Dynamika konstrukcji prętowych w ujęciu MES.
&lt;li&gt;Systemy obliczeń komputerowych za pomocą MES.
&lt;li&gt;Modelowanie konstrukcji inżynierskich za pomocą MES.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2-5.&lt;br&gt;
Warunki zaliczenia: zaliczenie kolokwium 1 i 2, oddanie i obrona pracy projektowej.&lt;br&gt;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2005;&lt;br&gt;
[2] Łodygowski T., Kąkol W., Metoda elementów skończonych w wybranych zagadnieniach mechaniki konstrukcji inżynierskich. Politechnika Poznańska, Poznań 1994 (dostępny on-line);&lt;br&gt;
[3] Z.Kączkowski, Płyty. Obliczenia statyczne. Arkady 2000;&lt;br&gt;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MESKBIW1: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MESKBIW2: </w:t>
      </w:r>
    </w:p>
    <w:p>
      <w:pPr/>
      <w:r>
        <w:rPr/>
        <w:t xml:space="preserve">Zna sformułowanie MES w zadaniach statyki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MESKBIW3: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MESKBIU1: </w:t>
      </w:r>
    </w:p>
    <w:p>
      <w:pPr/>
      <w:r>
        <w:rPr/>
        <w:t xml:space="preserve">Umie zbudować macierze elementu skończonego i zweryfikować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MESKBIU2: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MESKBIU3: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MESKBIK1: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2026-09-28T20:00:11+02:00</dcterms:created>
  <dcterms:modified xsi:type="dcterms:W3CDTF">2026-09-28T20:00:11+02:00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