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 (KB,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Maria Włodarczyk,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KONBET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15 godz. - wykłady, 30 godz. - projekt, 30 godz. - opracowanie obliczeń i rysunków do projektu, 15 godz. – samodzielne studiowanie treści wykładów,  5 godz. – przygotowanie do kolokwium, 5 godz. - korekta rysunków, ewentualna poprawa kolokwium.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Razem: 60 godz. = 2,4 ECTS: 15 godz. - wykłady, 30 godz. - projekt, 5 godz. – udział w konsultacjach, 2 godz. – kolokwium z wykładów (w tym ewentualne kolokwium poprawkowe), 2 godz. – obrona ustna projektu (w tym ewentualna obrona poprawkowa), 6 godz. - korekta rysunków.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Razem: 53 godz. = 2 ECTS: 30 godz. - projekt, 20 godz. - opracowanie rysunków do projektu, 3 godz. - poprawa rysunków po korekcie.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się, że studenci opanowali wiadomości kursu inżynierskiego na poziomie zbliżonym do wymagań stosowanych na Politechnice Warszawskiej. Posiada podstawowe wiadomości z zakresu teorii sprężystości i plastyczności oraz nośności granicznej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ogólnej wiedzy o całokształcie zagadnień konstrukcji żelbetowych oraz wiedzy szczegółowej o metodach analizy statycznej konstrukcji żelbetowych.
Wykonując projekt student uczy się projektować szkieletową konstrukcję żelbetową monolityczną i sprężoną płytę stropową.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Ogólny przegląd wiedzy o konstrukcjach żelbetowych na tle kursu inżynierskiego oraz poszerzenie wiadomości z zakresu sprawdzania stanu granicznego ULS i SLS.
2.	Metody analizy statycznej konstrukcji żelbetowych: klasyfikacja metod z punktu widzenia mechaniki (według Eurokodu), rozwinięcie tej klasyfikacji. 
3.	Zastosowania teorii plastyczności i ich ograniczenia. 
4.	Obliczanie i projektowanie tarcz żelbetowych. 
5.	Modele ""struts and ties"". 
6.	Zasady ogólne sprawdzania nośności prętów i węzłów. 
7.	Zastosowanie modeli ST do projektowania krótkich wsporników i naroży ram.
Ćwiczenia:
1. Projekt szkieletowej konstrukcji żelbetowej monolitycznej  oraz projekt sprężonej płyty stropowej.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Zaliczenie wykładu na podstawie sprawdzianu pisemnego (kolokwium) na ostatnich zajęciach.
2.	Zaliczenie projektu na podstawie poprawnie wykonanych obliczeń i rysunków konstrukcyjnych (po korektach) i jego ustna obrona.
3.	Ocena łączna określana w następujący sposób: 50% oceny z zaliczenia wykładów i 50% z zaliczenia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Sekcji Konstrukcji Betonowych KILiW PAN. Podstawy projektowania konstrukcji żelbetowych i sprężonych według Eurokodu 2. Dolnośląskie Wydawnictwo Edukacyjne, Wrocław 2006.
[2] Starosolski W.: Konstrukcje żelbetowe według Eurokodu 2 i norm związanych. Tom I. PWN, Warszawa 2011.
[3] Starosolski W.: Konstrukcje żelbetowe według Eurokodu 2 i norm związanych. Tom II. PWN, Warszawa 2011.
[4] Starosolski W.: Konstrukcje żelbetowe według Eurokodu 2 i norm związanych. Tom III. PWN, Warszawa 2012.
[5] Starosolski W.: Konstrukcje żelbetowe według Eurokodu 2 i norm związanych. Tom IV. PWN, Warszawa 2012.
[6] Łapko A.: Projektowanie konstrukcji żelbetowych. Arkady, Warszawa 2001.
[7] Eurokody. Projektowanie Konstrukcji Betonowych według Eurokodów. Zeszyt 2. Projektowanie Konstrukcji żelbetowych. Zeszyty Edukacyjne Buildera. PWB MEDIA Warszawa 2011.
[8] Godycki-Ćwirko T.: Mechanika betonu. Arkady, Warszawa 1982.
[9] Knauff M.: Obliczanie konstrukcji żelbetowych według Eurokodu 2. PWN, Warszawa 2012.
[10] Knauff M., Golubińska A., Knyziak P.: Tablice i wzory do projektowania konstrukcji żelbetowych. PWN, Warszawa 2013.
[11] Ajdukiewicz A., Mames J.: Konstrukcje z betonu sprężonego. Polski Cement, Kraków 2004.
[12] PN-EN 1992-1-1. Eurokod 2 - Projektowanie konstrukcji z betonu. Część 1–1. Reguły ogólne i reguły dla budynków.
[13] PN-EN 1990. Eurokod. Podstawy projektowania konstrukcji.
[14] PN-EN 1992-1-2. Eurokod 2: Projektowanie konstrukcji z betonu. Część 1-2: Reguły ogólne. Projektowanie z uwagi na warunki pożarowe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KONBETW1: </w:t>
      </w:r>
    </w:p>
    <w:p>
      <w:pPr/>
      <w:r>
        <w:rPr/>
        <w:t xml:space="preserve">														Zna zasady wymiarowania i konstruowania elementów konstrukcji budowlanych.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oraz opracowanie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K2_W17_KBI, K2_W19_KBI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T2A_W05,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KONBETU1: </w:t>
      </w:r>
    </w:p>
    <w:p>
      <w:pPr/>
      <w:r>
        <w:rPr/>
        <w:t xml:space="preserve">							Potrafi korzystać z norm oraz wytycznych projektowania, wykonywania i eksploatacji obiektów budowlanych i ich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K2_U13_KBI, K2_U14_KBI, K2_U15_KBI,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T2A_U08, T2A_U15, T2A_U02, T2A_U07, T2A_U18, T2A_U02, T2A_U07,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KONBETK1: </w:t>
      </w:r>
    </w:p>
    <w:p>
      <w:pPr/>
      <w:r>
        <w:rPr/>
        <w:t xml:space="preserve">							Rozumie znaczenie odpowiedzialności w działalności inżynierskiej, w tym rzetelności przedstawianych wyników swoich prac i ich interpretacji.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2026-10-18T10:56:39+02:00</dcterms:created>
  <dcterms:modified xsi:type="dcterms:W3CDTF">2026-10-18T10:56:39+02:00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