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
obrona projektu- 15. 
Razem 60h = 2,5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
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 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
- projektowania nowoczesnych konstrukcji halowych o niestandardowych ustrojach.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środnikiem w konstrukcjach stalowych. 
4. Zastosowanie przekrojów zamkniętych w konstrukcjach stalowych, przykłady rozwiązań, projektowanie węzłów podatnych w kratownicach wykonanych z elementów o przekroju zamkniętym. 
5. Zabezpieczenia antykorozyjne konstrukcji stalowych. 
6. Zabezpieczenia przeciwpożarowe konstrukcji stalowych. 
7. PN-EN-1990-2 – omówienie podstawowych wymagań związanych z wytwarzaniem i wznoszeniem konstrukcji stalowych. 
8. Aluminium i jego zastosowanie w budownictwie. 
9. Fasady aluminiowe. 
10. Błędy projektowe w konstrukcjach stalowych.
11. Błędy wykonawcze w konstrukcjach stalowych.
12. Błędy w eksploatacji obiektów w konstrukcji stalowej.
13.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kształtowników zamkniętych. Ocena łączna z przedmiotu jest średnią ocen uzyskanych z  projektu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KOMETIPW1: </w:t>
      </w:r>
    </w:p>
    <w:p>
      <w:pPr/>
      <w:r>
        <w:rPr/>
        <w:t xml:space="preserve">Zna podstawowe zasady projektowania halowych konstrukcji prętowych.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KOMETIPW2: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KOMETIPW4: </w:t>
      </w:r>
    </w:p>
    <w:p>
      <w:pPr/>
      <w:r>
        <w:rPr/>
        <w:t xml:space="preserve">Ma ogolną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KOMETIPW5: </w:t>
      </w:r>
    </w:p>
    <w:p>
      <w:pPr/>
      <w:r>
        <w:rPr/>
        <w:t xml:space="preserve">Ma ogolną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KOMETIPW6: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KOMETIPU1: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KOMETIPU2: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KOMETIPU4: </w:t>
      </w:r>
    </w:p>
    <w:p>
      <w:pPr/>
      <w:r>
        <w:rPr/>
        <w:t xml:space="preserve">Potrafi dobrać typowe zabezpieczenia antykorozyjne i p-poż.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KOMETIPK1: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KOMETIPK2: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KOMETIPK3: </w:t>
      </w:r>
    </w:p>
    <w:p>
      <w:pPr/>
      <w:r>
        <w:rPr/>
        <w:t xml:space="preserve">Wykonując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2026-09-04T22:29:05+02:00</dcterms:created>
  <dcterms:modified xsi:type="dcterms:W3CDTF">2026-09-04T22:29:05+02:00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