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 (KB, TK,)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15 godz. - wykłady, 30 godz. - projekt, 30 godz. - opracowanie obliczeń i rysunków do projektu, 15 godz. – samodzielne studiowanie treści wykładów,  5 godz. – przygotowanie do kolokwium, 5 godz. - korekta rysunków, ewentualna poprawa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60 godz. = 2,4 ECTS: 15 godz. - wykłady, 30 godz. - projekt, 5 godz. – udział w konsultacjach, 2 godz. – kolokwium z wykładów (w tym ewentualne kolokwium poprawkowe), 2 godz. – obrona ustna projektu (w tym ewentualna obrona poprawkowa), 6 godz. -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53 godz. = 2 ECTS: 30 godz. - projekt, 20 godz. - opracowanie rysunków do projektu, 3 godz. - poprawa rysunków po korekcie.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studenci opanowali wiadomości kursu inżynierskiego na poziomie zbliżonym do wymagań stosowanych na Politechnice Warszawskiej. Posiada podstawowe wiadomości z zakresu teorii sprężystości i plastyczności oraz nośności granicznej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ustaleń Dziekanatu.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ogólnej wiedzy o całokształcie zagadnień konstrukcji żelbetowych oraz wiedzy szczegółowej o metodach analizy statycznej konstrukcji żelbetowych.
Wykonując projekt student uczy się projektować szkieletową konstrukcję żelbetową monolityczną i sprężoną płytę stropową, oraz zapoznaje się z podstawowymi zasadami uwzględniania warunków pożarowych dla konstrukcji betonowych.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Ogólny przegląd wiedzy o konstrukcjach żelbetowych na tle kursu inżynierskiego oraz poszerzenie wiadomości z zakresu sprawdzania stanu granicznego ULS i SLS.
2.	Metody analizy statycznej konstrukcji żelbetowych: klasyfikacja metod z punktu widzenia mechaniki (według Eurokodu), rozwinięcie tej klasyfikacji. 
3.	Zastosowania teorii plastyczności i ich ograniczenia. 
4.	Obliczanie i projektowanie tarcz żelbetowych. 
5.	Modele ""struts and ties"". 
6.	Zasady ogólne sprawdzania nośności prętów i węzłów. 
7.	Zastosowanie modeli ST do projektowania krótkich wsporników i naroży ram.
Ćwiczenia:
1. Projekt szkieletowej konstrukcji żelbetowej monolitycznej  oraz projekt sprężonej płyty stropowej.
2. Zapoznaje się z podstawowymi informacjami na temat bezpieczeństwa pożarowego konstrukcji z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wykładu na podstawie sprawdzianu pisemnego (kolokwium) na ostatnich zajęciach.
2.	Zaliczenie projektu na podstawie poprawnie wykonanych obliczeń i rysunków konstrukcyjnych (po korektach) i jego ustna obrona.
3.	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Sekcji Konstrukcji Betonowych KILiW PAN. Podstawy projektowania konstrukcji żelbetowych i sprężonych według Eurokodu 2. Dolnośląskie Wydawnictwo Edukacyjne, Wrocław 2006.
[2] Starosolski W.: Konstrukcje żelbetowe według Eurokodu 2 i norm związanych. Tom I. PWN, Warszawa 2011.
[3] Starosolski W.: Konstrukcje żelbetowe według Eurokodu 2 i norm związanych. Tom II. PWN, Warszawa 2011.
[4] Starosolski W.: Konstrukcje żelbetowe według Eurokodu 2 i norm związanych. Tom III. PWN, Warszawa 2012.
[5] Starosolski W.: Konstrukcje żelbetowe według Eurokodu 2 i norm związanych. Tom IV. PWN, Warszawa 2012.
[6] Łapko A.: Projektowanie konstrukcji żelbetowych. Arkady, Warszawa 2001.
[7] Eurokody. Projektowanie Konstrukcji Betonowych według Eurokodów. Zeszyt 2. Projektowanie Konstrukcji żelbetowych. Zeszyty Edukacyjne Buildera. PWB MEDIA Warszawa 2011.
[8] Godycki-Ćwirko T.: Mechanika betonu. Arkady, Warszawa 1982.
[9] Knauff M.: Obliczanie konstrukcji żelbetowych według Eurokodu 2. PWN, Warszawa 2012.
[10] Knauff M., Golubińska A., Knyziak P.: Tablice i wzory do projektowania konstrukcji żelbetowych. PWN, Warszawa 2013.
[11] Ajdukiewicz A., Mames J.: Konstrukcje z betonu sprężonego. Polski Cement, Kraków 2004.
[12] PN-EN 1992-1-1. Eurokod 2 - Projektowanie konstrukcji z betonu. Część 1–1. Reguły ogólne i reguły dla budynków.
[13] PN-EN 1990. Eurokod. Podstawy projektowania konstrukcji.
[14] PN-EN 1992-1-2. Eurokod 2: Projektowanie konstrukcji z betonu. Część 1-2: Reguły ogólne. Projektowanie z uwagi na warunki pożarowe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KONBETW1: </w:t>
      </w:r>
    </w:p>
    <w:p>
      <w:pPr/>
      <w:r>
        <w:rPr/>
        <w:t xml:space="preserve">																	Zna zasady wymiarowania i konstruowania elementów konstrukcji budowlanych.	Ma podstawowe informacje na temat bezpieczeństwa pożarowego konstrukcji z betonu.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KONBETU1: </w:t>
      </w:r>
    </w:p>
    <w:p>
      <w:pPr/>
      <w:r>
        <w:rPr/>
        <w:t xml:space="preserve">														Potrafi korzystać z norm oraz wytycznych projektowania, wykonywania i eksploatacji obiektów budowlanych i ich elementów.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KONBETK1: </w:t>
      </w:r>
    </w:p>
    <w:p>
      <w:pPr/>
      <w:r>
        <w:rPr/>
        <w:t xml:space="preserve">														Rozumie znaczenie odpowiedzialności w działalności inżynierskiej, w tym rzetelności przedstawianych wyników swoich prac i ich interpretacji.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2026-10-19T09:15:55+02:00</dcterms:created>
  <dcterms:modified xsi:type="dcterms:W3CDTF">2026-10-19T09:15:55+02:00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