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DYNAMI</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1990;&lt;br&gt; [2] Timoshenko S.P. ;&lt;br&gt;
[3] Nowacki W.: Dynamika budowli. Arkady, 1972;&lt;br&gt; 
[4] Kaliski S. : Drgania i fale. PWN, 1966;&lt;br&gt;
[5] Solecki R., Szymkiewicz J.: Układy prętowe i powierzchniowe;&lt;br&gt; 
[6] Obliczenia dynamiczne. Arkady, 1964;&lt;br&gt; 
[7] Langer J.: Dynamika budowli. WPWr, 1980; 
[8] Szcześniak W. Dynamika analityczna I MATHEMATICA. OWPW, 2005;&lt;br&gt;
[9] Szcześniak W. Dynamika analityczne dla zaawansowanych. OWPW, 2007;&lt;br&gt; 
[10] Szcześniak W. Wybrane zagadnienia z dynamiki płyt. OWPW 2000;&lt;br&gt;
[11] Chmielewski T., Zembaty Z. Podstawy dynamiki budowli. Arkady 1998;&lt;br&gt; 
[12] Mindlin R.D.: Mathematical Theory of Vibrations of Elastic Plates. World Scie. , 2006;&lt;br&gt; [13] Seto W.W.: Theory and Problems of Mechanical Vibrations. Schaum’s Outline Series. MacGraw-Hill, 1980;&lt;br&gt;
[14] Jimin He, Zhi-Fang Fu.: Modal Analysis. BH, 2001;&lt;br&gt; [15] Nashif A., Jones D., Henderson J.: Vibration damping. J. Wiley 1985;&lt;br&gt;
[16] Fryba L.: Vibration of Solid and Structures Under Moving Loads. Telford, 1999;&lt;br&gt;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DYNAMIW1: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DYNAMIU1: </w:t>
      </w:r>
    </w:p>
    <w:p>
      <w:pPr/>
      <w:r>
        <w:rPr/>
        <w:t xml:space="preserve">Potrafi wyznaczyć drgania konstrukcji prętowych od wymuszeń harmonicznych i dowolnych, potrafi analizować stateczność konstrukcji pretowych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DYNAMIK1: </w:t>
      </w:r>
    </w:p>
    <w:p>
      <w:pPr/>
      <w:r>
        <w:rPr/>
        <w:t xml:space="preserve">samodzielne wykonanie zadań domowych,  prezentowanie wyników własnej pracy, samkształcenie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2026-09-26T21:13:56+02:00</dcterms:created>
  <dcterms:modified xsi:type="dcterms:W3CDTF">2026-09-26T21:13:56+02:00</dcterms:modified>
</cp:coreProperties>
</file>

<file path=docProps/custom.xml><?xml version="1.0" encoding="utf-8"?>
<Properties xmlns="http://schemas.openxmlformats.org/officeDocument/2006/custom-properties" xmlns:vt="http://schemas.openxmlformats.org/officeDocument/2006/docPropsVTypes"/>
</file>