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definicja klasy i obiektu, składowa, metoda, konstruktor, destruktor, konstruktor kopiujący, klasy zaprzyjaźnione, tablice obiektów, wskaźniki do klas, przeładowanie operatorów, dziedziczenie, funkcje wirtualne, klasy abstrakcyjne, pojęcie stosu i jego implementacja.</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obliczeń statycznych kratownicy, tarczy lub membrany (itp.) oparty o metodę elementów skończonych wykładaną równolegle na przedmiocie Metoda Elementów Skończonych.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Grębosz, Symfonia C++ standard. Programowanie w języku C++ orientowane obiektowo, Oficyna Kallimach, Kraków, 2005;&lt;br&gt;
[2] Frank Friedman, Elliot Koffman, Problem Solving, Abstraction, and Design Using C++, PEARSON Addison Wesley, New York, 2007.</w:t>
      </w:r>
    </w:p>
    <w:p>
      <w:pPr>
        <w:keepNext w:val="1"/>
        <w:spacing w:after="10"/>
      </w:pPr>
      <w:r>
        <w:rPr>
          <w:b/>
          <w:bCs/>
        </w:rPr>
        <w:t xml:space="preserve">Witryna www przedmiotu: </w:t>
      </w:r>
    </w:p>
    <w:p>
      <w:pPr>
        <w:spacing w:before="20" w:after="190"/>
      </w:pPr>
      <w:r>
        <w:rPr/>
        <w:t xml:space="preserve">http://wektor.il.pw.edu.pl/~iap/indexD.html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2026-10-19T10:31:21+02:00</dcterms:created>
  <dcterms:modified xsi:type="dcterms:W3CDTF">2026-10-19T10:31:21+02:00</dcterms:modified>
</cp:coreProperties>
</file>

<file path=docProps/custom.xml><?xml version="1.0" encoding="utf-8"?>
<Properties xmlns="http://schemas.openxmlformats.org/officeDocument/2006/custom-properties" xmlns:vt="http://schemas.openxmlformats.org/officeDocument/2006/docPropsVTypes"/>
</file>