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terminy);&lt;br&gt; 
• Dwie prace domowe i dwa sprawdziany;&lt;br&gt;  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 
[2] L. Brunarski, B. Górecki, L. Runkiewicz. Zbiór zadań z teorii sprężystości i plastyczności. Skrypt. Wydawnictwa Politechniki Warszawskiej. Warszawa 1984;&lt;br&gt; 
[3] S. Timoshenko, J.N. Goodier. Teoria sprężystości. Arkady. Warszawa 1962;&lt;br&gt; [4] W. Nowacki. Teoria sprężystości. PWN. Warszawa 1979;&lt;br&gt; 
[5] J. Ostrowska-Maciejewska. Mechanika ciał odkształcalnych. PWN. Warszawa 1994;&lt;br&gt; [6] R.M. Bowen. Introduction to continuum mechanics for engineers, Plenum Press. New York – London 1989;&lt;br&gt;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TESPREW1: </w:t>
      </w:r>
    </w:p>
    <w:p>
      <w:pPr/>
      <w:r>
        <w:rPr/>
        <w:t xml:space="preserve">							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TESPREW2: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TESPREU1: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TESPREU2: </w:t>
      </w:r>
    </w:p>
    <w:p>
      <w:pPr/>
      <w:r>
        <w:rPr/>
        <w:t xml:space="preserve">Umie formułować zagadnienia brzegowe i początkowe sprężystych konstrukcji przestrzennych i powierzchniowych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TESPREK1: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2026-09-27T19:46:07+02:00</dcterms:created>
  <dcterms:modified xsi:type="dcterms:W3CDTF">2026-09-27T19:46:07+02:00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