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inż./Jacek Szpetulski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30;
Zapoznanie się ze wskazaną literaturą 10h;
Przygotowanie do zaliczenia 15h;
Przygotowanie do egzaminu 10h;
Wykonanie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budowli,Teoria sprężystości i plastyczności, Podstawy obliczeń konstrukcji Budowlanych, Konstrukcje Żelbetowe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W2. Obudowa stalowych budynków przemysłowych. 
W3. Kratowe dźwigary płaskie i przestrzenne.
W4. Stężenia w halach przemysłowych – konstrukcja i obliczenia. 
W5. Przekrycia dużych rozpiętości – rozwiązania konstrukcyjne, podstawy obliczeń. 
W6. Tory jezdne suwnic natorowych i podwieszonych, estakady suwnicowe. 
W7. Maszty i wieże – rozwiązania konstrukcyjne, obciążenia i obliczenia. 
W8. Budynki wysokie - kształtowanie, rozwiązania materiałowo–konstrukcyjne, podstawy obliczeń.
W9. Zbiorniki – rodzaje, obciążenia, rozwiązania konstrukcyjne, wyposażenie, zasady obliczeń. 
W10. Konstrukcje zespolone stalowo – betonowe. 
W11. Podstawy wymiarowania stalowych przekrojów cienkościennych. 
W12. Zagadnienia trwałości budowlanych konstrukcji stalowych. 
W13. Wykonawstwo i odbiór konstrukcji stalowych.
P1. Projekt hali przemysłowej o konstrukcji słupowo-ryglowej lub ramowej bez transportu dźwignicowego. Szczegółowe omówienie założeń projektowych. 
P2. Omówienie rozwiązań konstrukcyjnych przekryć płatwiowych i bezpłatwiowych.
P3. Konstruowanie i wymiarowanie płatwi dachowych.
P4. Konstruowanie i wymiarowanie dźwigarów dachowych.
P5. Obliczenia stężeń dachowych i ściennych.
P6. Konstruowanie i wymiarowanie słupów hali przemysłowej.
P7. Wzajemne połączenia elementów konstrukcyjnych.
P8. Opis techniczny, omówienie wybranych rysunków zestawieniowych i konstrukcyjnych, zestawienia stali.
</w:t>
      </w:r>
    </w:p>
    <w:p>
      <w:pPr>
        <w:keepNext w:val="1"/>
        <w:spacing w:after="10"/>
      </w:pPr>
      <w:r>
        <w:rPr>
          <w:b/>
          <w:bCs/>
        </w:rPr>
        <w:t xml:space="preserve">Metody oceny: </w:t>
      </w:r>
    </w:p>
    <w:p>
      <w:pPr>
        <w:spacing w:before="20" w:after="190"/>
      </w:pPr>
      <w:r>
        <w:rPr/>
        <w:t xml:space="preserve">1.	Obecność studentów na wykładach jest zalecana.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6.	Ocena końcowa (łączna) z przedmiotu jest średnią arytmetyczną pozytywnych ocen z wykładu i projektu. Jeżeli któraś z ocen wchodzących do średniej arytmetycznej będzie negatywna to ocena końcowa (łączna) również będzie negatywna.
7.	Do zaliczenia wykładów obowiązuje napisanie egzaminu na ocenę pozytywną. Istnieje możliwość poprawy egzaminu w uzgodnionym terminie.
8.	Student ma prawo przystąpić do egzaminu w trzech wybranych terminach spośród wyznaczonych w sesjach egzaminacyjnych lub poza okresem sesji egzaminacyjnych.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11.	Podczas weryfikacji osiągnięcia efektów uczenia się z wykładów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Wykonanie ćwiczenia projektowego i zaliczenie przedmiotu.(W1-W13)(P1-P8)</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przedmiotu.(W1-W13)(P1-P8)</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2026-10-20T01:16:50+02:00</dcterms:created>
  <dcterms:modified xsi:type="dcterms:W3CDTF">2026-10-20T01:16:50+02:00</dcterms:modified>
</cp:coreProperties>
</file>

<file path=docProps/custom.xml><?xml version="1.0" encoding="utf-8"?>
<Properties xmlns="http://schemas.openxmlformats.org/officeDocument/2006/custom-properties" xmlns:vt="http://schemas.openxmlformats.org/officeDocument/2006/docPropsVTypes"/>
</file>