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inż./Jacek Szpetulski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30;
Zapoznanie się ze wskazaną literaturą 10h;
Przygotowanie do zaliczenia 15h;
Przygotowanie do egzaminu 10h;
Wykonanie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budowli,Teoria sprężystości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W2. Obudowa stalowych budynków przemysłowych. 
W3. Kratowe dźwigary płaskie i przestrzenne.
W4. Stężenia w halach przemysłowych – konstrukcja i obliczenia. 
W5. Przekrycia dużych rozpiętości – rozwiązania konstrukcyjne, podstawy obliczeń. 
W6. Tory jezdne suwnic natorowych i podwieszonych, estakady suwnicowe. 
W7. Maszty i wieże – rozwiązania konstrukcyjne, obciążenia i obliczenia. 
W8. Budynki wysokie - kształtowanie, rozwiązania materiałowo–konstrukcyjne, podstawy obliczeń.
W9. Zbiorniki – rodzaje, obciążenia, rozwiązania konstrukcyjne, wyposażenie, zasady obliczeń. 
W10. Konstrukcje zespolone stalowo – betonowe. 
W11. Podstawy wymiarowania stalowych przekrojów cienkościennych. 
W12. Zagadnienia trwałości budowlanych konstrukcji stalowych. 
W13. Wykonawstwo i odbiór konstrukcji stalowych.
P1. Projekt hali przemysłowej o konstrukcji słupowo-ryglowej lub ramowej bez transportu dźwignicowego. Szczegółowe omówienie założeń projektowych. 
P2. Omówienie rozwiązań konstrukcyjnych przekryć płatwiowych i bezpłatwiowych.
P3. Konstruowanie i wymiarowanie płatwi dachowych.
P4. Konstruowanie i wymiarowanie dźwigarów dachowych.
P5. Obliczenia stężeń dachowych i ściennych.
P6. Konstruowanie i wymiarowanie słupów hali przemysłowej.
P7. Wzajemne połączenia elementów konstrukcyjnych.
P8. Opis techniczny, omówienie wybranych rysunków zestawieniowych i konstrukcyjnych, zestawienia stali.
</w:t>
      </w:r>
    </w:p>
    <w:p>
      <w:pPr>
        <w:keepNext w:val="1"/>
        <w:spacing w:after="10"/>
      </w:pPr>
      <w:r>
        <w:rPr>
          <w:b/>
          <w:bCs/>
        </w:rPr>
        <w:t xml:space="preserve">Metody oceny: </w:t>
      </w:r>
    </w:p>
    <w:p>
      <w:pPr>
        <w:spacing w:before="20" w:after="190"/>
      </w:pPr>
      <w:r>
        <w:rPr/>
        <w:t xml:space="preserve">1.	Obecność studentów na wykładach jest zalecana.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6.	Ocena końcowa (łączna) z przedmiotu jest średnią arytmetyczną pozytywnych ocen z wykładu i projektu. Jeżeli któraś z ocen wchodzących do średniej arytmetycznej będzie negatywna to ocena końcowa (łączna) również będzie negatywna.
7.	Do zaliczenia wykładów obowiązuje napisanie egzaminu na ocenę pozytywną. Istnieje możliwość poprawy egzaminu w uzgodnionym terminie.
8.	Student ma prawo przystąpić do egzaminu w trzech wybranych terminach spośród wyznaczonych w sesjach egzaminacyjnych lub poza okresem sesji egzaminacyjnych.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11.	Podczas weryfikacji osiągnięcia efektów uczenia się z wykładów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Wykonanie ćwiczenia projektowego i zaliczenie przedmiotu.(W1-W13)(P1-P8)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przedmiotu.(W1-W13)(P1-P8)</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2026-09-04T11:17:36+02:00</dcterms:created>
  <dcterms:modified xsi:type="dcterms:W3CDTF">2026-09-04T11:17:36+02:00</dcterms:modified>
</cp:coreProperties>
</file>

<file path=docProps/custom.xml><?xml version="1.0" encoding="utf-8"?>
<Properties xmlns="http://schemas.openxmlformats.org/officeDocument/2006/custom-properties" xmlns:vt="http://schemas.openxmlformats.org/officeDocument/2006/docPropsVTypes"/>
</file>