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International 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Seretny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INTMA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18 (wykład) + 2h (kons. grupowe) + 1h (kons. indywidualne) + 46h (zapoznanie się ze wskazaną literaturą) + 34 przygotowanie do zaliczenia przedmiotu + 24h (przygotowanie prezentacji przypadku)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18h (wykład) + 2h (kons. grupowe) + 1h (kons. indywidualne)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ECTS: 
24h (przygotowanie prezentacji przypadku) + 34 przygotowanie do zaliczenia przedmiotu = 58h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teorii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marketingu międzynarodowego, pozwalającą stosować koncepcje nowoczesnego marketingu na arenie międzynarodowej,
- posiadał wiedzę umożliwiającą  na usytuowanie działalności organizacji na arenie międzynarodowej, regionalnej oraz globalnej, 
- potrafił, na podstawie analizy marketingowej rynków międzynarodowych, określić ich segmenty i jak się na nich spozycjonować poprzez rozwój produktów czy usług, które zaspokajają potrzeby wybranych segmentów docelowych,
- potrafił przygotować zróżnicowaną kompozycję marketingową (marketing mix) w ujęciu globalnym, niemniej jednak uwzględniającą różnice lokalne,
- posiadał umiejętności wykorzystania wiedzy dla budowy i realizacji strategii marketingowej na rynkach międzynarodowych,
- posiadał umiejętności społeczne pozwalające na poruszanie się w zróżnicowanej społeczności międzynarodowej, rozumiejąc znaczenie różnic kulturowych w rozwoju gospodarki globalnej.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Marketing w zmieniającym się świecie. 2) Sustainable marketing, marketing i społeczeństwo lokalne w perspektywie globalnej – odpowiedzialność społeczna i etyka marketingu. 3) Analiza globalnych możliwości. 4) Tworzenie globalnych strategii marketingowych. 5) Wdrażanie rozwiązań globalnych na rynkach lokalnych.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przeprowadzonych w trakcie zajęć w formie zespołowej prezentacji przypadku – case study. 
Ocena sumatywna: egzamin ustny, ocena 2-5, do zaliczenia wymagane jest uzyskanie oceny &gt;= 3.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Cateora P. R., Gilly M. C., Graham J. L.: International Marketing 15th edition, Mc Graw-HILL Irwin, New York US, 2011. [2] Kotler P. Armstrong G.: Principles of marketing 14th global edition Pearson, Harlow UK, 2012. [3] Szymura-Tyc M. (edited by): International marketing in Europe, University of Economics in Katowice,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INTIMA_W01: </w:t>
      </w:r>
    </w:p>
    <w:p>
      <w:pPr/>
      <w:r>
        <w:rPr/>
        <w:t xml:space="preserve">							posiada wiedzę z zakresu marketingu międzynarodowego, pozwalającą stosować koncepcje nowoczesnego marketingu na arenie międzynarodowej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INTIMA_W02: </w:t>
      </w:r>
    </w:p>
    <w:p>
      <w:pPr/>
      <w:r>
        <w:rPr/>
        <w:t xml:space="preserve">							posiada wiedzę umożliwiającą  na usytuowanie działalności organizacji na arenie międzynarodowej, regionalnej oraz globalnej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INTIMA_W03: </w:t>
      </w:r>
    </w:p>
    <w:p>
      <w:pPr/>
      <w:r>
        <w:rPr/>
        <w:t xml:space="preserve">							posiada wiedzę na temat teorii Sustainability i jej wpływu na tworzenie się nowego odpowiedzialnego marketingu (Sustainable marketing)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INTIMA_U01: </w:t>
      </w:r>
    </w:p>
    <w:p>
      <w:pPr/>
      <w:r>
        <w:rPr/>
        <w:t xml:space="preserve">							potrafi, na podstawie analizy marketingowej rynków międzynarodowych, określić ich segmenty i jak się na nich spozycjonować poprzez rozwój produktów czy usług, które zaspokajają potrzeby wybranych segmentów docelowych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INTIMA_U02: </w:t>
      </w:r>
    </w:p>
    <w:p>
      <w:pPr/>
      <w:r>
        <w:rPr/>
        <w:t xml:space="preserve">							potrafi przygotować zróżnicowaną kompozycję marketingową (marketing mix) w ujęciu globalnym, uwzględniającą różnice lokalne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INTIMA_U03: </w:t>
      </w:r>
    </w:p>
    <w:p>
      <w:pPr/>
      <w:r>
        <w:rPr/>
        <w:t xml:space="preserve">							posiada umiejętności wykorzystania wiedzy dla budowy i realizacji strategii marketingowej na rynkach międzynarodowych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INTIMA_U04: </w:t>
      </w:r>
    </w:p>
    <w:p>
      <w:pPr/>
      <w:r>
        <w:rPr/>
        <w:t xml:space="preserve">							posługuje się językiem angielskim w stopniu pozwalającym na porozumienie się, przeczytanie  tekstu ze zrozumieniem.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INTIMA_K01: </w:t>
      </w:r>
    </w:p>
    <w:p>
      <w:pPr/>
      <w:r>
        <w:rPr/>
        <w:t xml:space="preserve">							posiada umiejętności społeczne pozwalające na poruszanie się w zróżnicowanej społeczności międzynarodowej, rozumiejąc znaczenie różnic kulturowych w rozwoju gospodarki globalnej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2026-03-20T11:32:08+01:00</dcterms:created>
  <dcterms:modified xsi:type="dcterms:W3CDTF">2026-03-20T11:32:08+01:00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