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marketingu, definiowania rynku, segmentacji rynku ilościowego określania rynku, wyboru rynku docelowego, marketingu mix, roli i znaczenia problematyki ochrony własności intelektualnej, metod pozyskiwania wiedzy, technik transferu wiedzy i technologii.
Potrafi –zgodnie z zadaną specyfikacją –zaprojektować oraz zre-alizować prosty proces, system, obiekt typowy dla studiowanego kierunku studiów, używając właściwych metod, technik i narzędzi.
Rozumie potrzebę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planu  marketingowego dla transferu wiedzy i technologii, 
- potrafił zaprojektować plan marketingowy dla rynku instytucjonalnego,
- potrafił przekazać informacje w zakresie planu marketingowego w 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planu marketingowego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postęp realizacji projektu planu marketingowego. Ocena sumatywna: oceniana jest wartość merytoryczna projektu planu marketingowego,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Gołębiowski T. (red.): Marketing na rynku instytucjonalnym. PWE, Warszawa 2003. [2] Urbaniak M.: Marketing przemysłowy. Wydawnictwo Prawno-Ekonomiczne INFOR, Warszawa 1999. [3] Wojciechowski T.: Marketing na rynku środków produkcji.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8P2Z1_W01: </w:t>
      </w:r>
    </w:p>
    <w:p>
      <w:pPr/>
      <w:r>
        <w:rPr/>
        <w:t xml:space="preserve">												ma uporządkowaną wiedzę  w zakresie marketingu w transferze wiedzy i technologii i międzynarodowego otoczenia marketingu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8P2Z1_U01: </w:t>
      </w:r>
    </w:p>
    <w:p>
      <w:pPr/>
      <w:r>
        <w:rPr/>
        <w:t xml:space="preserve">													potrafi zaprojektować plan marketingowy dla rynku instytucjonalnego.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planu marketingowego,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8P2Z1_K01: </w:t>
      </w:r>
    </w:p>
    <w:p>
      <w:pPr/>
      <w:r>
        <w:rPr/>
        <w:t xml:space="preserve">												potrafi przekazać informacje zawarte w projekcie planu marketingowym dla rynku instytucjonalnego w sposób powszechnie zrozumiały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2026-01-15T07:29:36+01:00</dcterms:created>
  <dcterms:modified xsi:type="dcterms:W3CDTF">2026-01-15T07:29:36+01:00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