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sustainability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
12h [zajęcia ćwiczeniowe: 2x1h (prezentacja) + 18h aktywne uczestniczenie w dyskusji na temat prezentowanych i analizowanych prezentacjach przypadków oraz prezentowanych strategii sustainability]+
56h [praca własna: 2x6h (opracowanie /omówienie w zespole przypadku) + 2x6h (przygotowanie prezentacji multimedialnej) + 2h (udział w konsultacjach) + 2x10h (opracowanie strategii sustainability) + 18h (przygotowanie prezentacji)]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+ 2h konsultacje 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2x6h (opracowanie /omówienie w zespole przypadku) + 2x6h (przygotowanie prezentacji multimedialnej) + 28h (opracowanie strategii) + 2x5h (przygotowanie prezentacji strategii) = 56h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trendów w zarządzaniu i zmieniających się paradygmatów zarządzania, roli kultury, etyki, zaufa-nia w relacji ze wszystkimi interesariuszami a także roli przywództwa w budowaniu filozofii Sustainability w organizacji,
- potrafił zastosować podstawową wiedzę teoretyczną w zakresie wdra-żania modeli Sustainability,
- potrafił postępować odpowiedzialnie w obszarach dbania o zasoby i ochronę środowiska naturalnego, zauważać i reagować na na problemy społeczne występujące w gospodarce zarówno na poziomie lokalnym jak i globalnym, wpływać na tworzenie odpowiedzialnych rozwiązań ekonomicznych (np. fair trade).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Trendy we współczesnym zarządzaniu. 2) Zmiany paradygmatów za-rządzania. 3) Podstawy etyki biznesu. 4) Dylematy etyki biznesu. 5) Zaufanie. 6) Wokół społecznej odpowiedzialności biznesu (CSR 1.0, CSR 2.0, CSR 3.0). 7) Sustainability (potrójna linia wyników – Triple Botom Line of Sustainability; przykłady przedsiębiorstw „jutra” – Sustainable Enterprise).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zajęć, interaktywna forma prowadzenia zajęć: podczas zajęć omawiane i rozwiązywane są przypadki (case study) a następnie prezentowane przez zespoły 3-4 osobowe. Ocena w zakresie 2-5, do za-liczenia &gt;=3
Ocena sumatywna: przygotowanie w formie pisemnej strategii odpo-wiedzialnego działania (strategii Sustainability) dla wybranej organiza-cji i zaprezentowanie jej z wykorzystaniem technik multimedialnych. Ocena w zakresie 2-5, do zaliczenia &gt;=3
Ocena końcowa: przedmiot uznaje się za zaliczony, jeśli z obu części student otrzyma ocenę &gt;=3, ocena przedmiotu jest obliczona zgodnie z formułą 50/50.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Gasparski W. Europejskie standardy etyki biznesu, dostępny w In-ternecie: http://www.ipsir.uw.edu.pl/UserFiles/File/Katedra_Socjologii_Norm/TEKSTY/WGasparskiEuropStandEtykiBiznesu.pdf [dostęp 30.04 2013]. [2] Grudzewski W., Hejduk I., Sankowska A. Wańtuchowicz M.: Sustainability w biznesie, czyli PRZEDSIĘBIORSTWO PRZYSZŁOŚCI. Poltext, Warszawa 2010. [3] J., Biznes, etyka, odpowiedzialność:, Wydawnictwo Naukowe PWN SA,. Warszawa 2012. [4] Kotler P., Hermawan K., Iwan S.: Marketing 3.0: from Products to Customers to the Human Spirit, John Wiley &amp; Sons, Inc. Hoboken New Jersey 2010. [5] Kuraszko I., Augustyniak Sz.: 15 polskich przykładów społecznej odpowiedzialności biznesu. Forum Odpowiedzialnego Biznesu, War-szawa 2009. [6] Visser W., The Age of Responsibility: CSR 2.0 and the New DNA of Business. RandomHouse Digital, 2011. [7] Kotler P.: Corporate Social Responsibility, Doing the Most Good for Your Company and Your Cause. John Wiley and Sons, 2005. [8] Zoeteman K.: Sustainable Development Drivers: The Role of Leadership in Government, Business and NGO Performance. Edward Elgar, North-amton,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8P1Z7_W01: </w:t>
      </w:r>
    </w:p>
    <w:p>
      <w:pPr/>
      <w:r>
        <w:rPr/>
        <w:t xml:space="preserve">							posiada wiedzę dotyczącą trendów w zarządzaniu i zmie-niających się paradygmatów zarządzania, relacji między przedsiębiorstwem i jego interesariuszami, roli kultury, etycznych aspektów zarządzania, roli zaufania w relacji z innymi podmiotami rynkowymi, roli i istoty  przywództwa w budowaniu filozofii Sustainability w organizacji opartej na potrójnej linii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8P1Z7_W02: </w:t>
      </w:r>
    </w:p>
    <w:p>
      <w:pPr/>
      <w:r>
        <w:rPr/>
        <w:t xml:space="preserve">													posiada wiedzę na temat przebiegu rozwoju strategii zarzą-dzania w przedsiębiorstwach zaangażowanych społecznie (CSR 1.0, CSR 2.0, HVC, Zrównoważony Łańcuch Do-staw)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8P1Z7_W03: </w:t>
      </w:r>
    </w:p>
    <w:p>
      <w:pPr/>
      <w:r>
        <w:rPr/>
        <w:t xml:space="preserve">																	posiada wiedzę w obszarze przykładowych modeli bizne-sowych sustainability w organizacjach rynkowych i poza-rządowych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case studies ilustrującego omó-wione zjawiska i modele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8P1Z7_U02: </w:t>
      </w:r>
    </w:p>
    <w:p>
      <w:pPr/>
      <w:r>
        <w:rPr/>
        <w:t xml:space="preserve">																					posiada umiejętność formułowania problemów bizneso-wych związanych z zaufaniem i przywództwem w przed-siębiorstwie oraz przygotowania projektu zmian i określe-nia sposobów ich
wdrażania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8P1Z7_U01: </w:t>
      </w:r>
    </w:p>
    <w:p>
      <w:pPr/>
      <w:r>
        <w:rPr/>
        <w:t xml:space="preserve">							posiada umiejętność zastosowania podstawowej wiedzy teoretycznej w zakresie wdrażania modeli sustainability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badanie obserwacyjne przedsiębiorstw i prezentacja analizy ich problemów biznesowych przedstawione z rekomenda-cjami wdrażania strategii zarządzania sustainability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8P1Z7_K01: </w:t>
      </w:r>
    </w:p>
    <w:p>
      <w:pPr/>
      <w:r>
        <w:rPr/>
        <w:t xml:space="preserve">							potrafi postępować odpowiedzialnie w obszarach dbania o zasoby i ochronę środowiska naturalnego, zauważać i re-agować na problemy społeczne występujące w gospodarce zarówno na poziomie lokalnym jak i globalnym, wpływać na tworzenie odpowiedzialnych rozwiązań ekonomicznych (np. fair trade)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zespołowego projektu badania z podziałem na role, prezentacja wyników i wniosków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2025-11-29T20:23:45+01:00</dcterms:created>
  <dcterms:modified xsi:type="dcterms:W3CDTF">2025-11-29T20:23:45+01:00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