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środowiskiem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8P1Z6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2,5 ECTS 
2x7h (przygotowanie odpowiedzi na pytania przedkolokwialne) + 2x8h (opracowanie projektów przedkolokwialnych) + 14h (opracowanie projektu) + 1h (konsultacje) + 18h (przygotowanie do zaliczenia) =h63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75h (3 ECTS)
12h (ćwiczenia) + 2x7h (przygotowanie odpowiedzi na pytania przedkolokwialne) + 2x8h (opracowanie projektów przedkolokwialnych) + 14h (opracowanie projektu) + 1h (konsultacje) + 18h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znał podstawowe  pojęcia  i  zasady  zarządzania środowiskiem pracy, - potrafił wykorzystać  zdobytą  wiedzę  w  podejmowaniu  decyzji  w  zarządzaniu  środowiskiem  pracy,
- rozumiał  potrzebę  uczenia  się  przez  całe 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Organizacyjne, techniczne i społeczne uwarunkowania w zarządza-niu środowiskiem pracy. 2) Szacowanie kosztów i korzyści wprowadza-nych zmian w środowisku pracy. 3) Kształtowanie materialnego środo-wiska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pro-jektów, terminowość wykonania prac, redakcja raportu; ćwiczenia koń-czy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E.: Modelowanie środowiska pracy w przedsiębiorstwie. WPW, Warszawa 2004. [2] Górska E., Lewandowski J.: Zarządzanie i organizacja środowiska pracy. WPW, Warszawa 2010. [3] Górska E.: Ergonomia - projektowanie, diagnoza, eksperymenty. WPW, Warszawa 2007. [4] Problemy Jakości, miesięcznik, wyd. SIGMA-NOT Sp. z o.o.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8P1Z6_W01: </w:t>
      </w:r>
    </w:p>
    <w:p>
      <w:pPr/>
      <w:r>
        <w:rPr/>
        <w:t xml:space="preserve">							zna podstawowe  pojęcia  i  zasady  zarządzania środowi-skiem pracy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8P1Z6_U01: </w:t>
      </w:r>
    </w:p>
    <w:p>
      <w:pPr/>
      <w:r>
        <w:rPr/>
        <w:t xml:space="preserve">							wykorzystuje  zdobytą  wiedzę  w  podejmowaniu  decyzji  w  zarządzaniu  środowiskiem  pracy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8P1Z6_K01: </w:t>
      </w:r>
    </w:p>
    <w:p>
      <w:pPr/>
      <w:r>
        <w:rPr/>
        <w:t xml:space="preserve">							rozumie  potrzebę  uczenia  się  przez  całe  życie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2026-10-21T15:50:14+02:00</dcterms:created>
  <dcterms:modified xsi:type="dcterms:W3CDTF">2026-10-21T15:50:14+02:00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