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100h: 
10h (wykład) + 10h (laboratorium) + 1h (kons. grupowe) + 1h (kons. indywidualne) + 2x9h (przygotowanie odpowiedzi na pytania przedkolokwialne) + 2x10h (opracowanie projektów przedkolokwialnych) + 28h (opracowanie projektu) + 12h (przygotowanie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(wykład) + 10h (laboratorium) + 1h (kons. grupowe) + 1h (kons. indywidualne) =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 ECTS: 
2x9h (przygotowanie odpowiedzi na pytania przedkolokwialne) + 2x10h (opracowanie projektów przedkolokwialnych) + 28h (opracowanie projektu) + 12h (przygotowanie do zaliczenia) = 78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elementarną wiedzę z zakresu podstaw ergonomii, 
- znał stan normalizacji prawnej w dziedzinie ergonomii,
- potrafił określić fizjologiczne aspekty warunków ergonomicznych pracy,
- potrafił dokonać ergonomicznej oceny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ergonomii. 2) Stan normalizacji prawnej w dziedzinie ergonomii. 3) Wysiłek fizyczny człowieka w procesie pracy. 4) Obciążenie psychiczne człowieka w procesie pracy. 5) Ocena antropometryczna obiektów technicznych. 6) Projektowanie i rozmieszczenie urządzeń wskaźnikowych i sterowniczych. 
Laboratorium: 1) Fizjologiczny aspekt wydatku energetycznego. 2) Fizjologiczny aspekt obciążenia statycznego. 3) Fizjologiczny aspekt monotypowości ruchów roboczych. 4) Reakcja człowieka na monotonię pracy. 5) Ocena reakcji człowieka na informacje i decyzje złożone. 6) Ocena ergonomiczna obiektów technicznych. 7) Wpływ presji psychicznej i fizycznej na wydajność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częściowo interaktywna forma prowadzenia wykładu. Ocena sumatywna : przeprowadzenie dwóch kolokwiów, pytania, ocena z kolokwium w zakresie 2-5; do zaliczenia wymagane jest uzyskanie oceny &gt;=3.
Laboratorium: Ocena formatywna: na zajęciach weryfikowane jest wykonanie ćwiczeń; projekt jest dyskutowany i weryfikowany, jest możliwość poprawienia wyników.  Ocena sumatywna: oceniana jest wartość merytoryczna projektów, terminowość wykonania prac, redakcja raportu oraz wynik rozmowy zaliczeniowej członków zespołu z prowadzącym;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Zarzą-dzanie i organizacja środowiska pracy. OWPW, Warszawa 2010. [3] Górska E.: Projektowanie stanowisk pracy dla osób niepełnosprawnych. OWPW, Warszawa 2007. [4] Lewandowski J.: Ergonomia - materiały do ćwiczeń i projektowania.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POERG_W01: </w:t>
      </w:r>
    </w:p>
    <w:p>
      <w:pPr/>
      <w:r>
        <w:rPr/>
        <w:t xml:space="preserve">ma elementarną wiedzę z zakresu podstaw ergonomii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S1A_W09, S1A_W11</w:t>
      </w:r>
    </w:p>
    <w:p>
      <w:pPr>
        <w:keepNext w:val="1"/>
        <w:spacing w:after="10"/>
      </w:pPr>
      <w:r>
        <w:rPr>
          <w:b/>
          <w:bCs/>
        </w:rPr>
        <w:t xml:space="preserve">Efekt POERG_W02: </w:t>
      </w:r>
    </w:p>
    <w:p>
      <w:pPr/>
      <w:r>
        <w:rPr/>
        <w:t xml:space="preserve">			zna stan normalizacji prawnej w dziedzinie ergonomii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POERG_U01: </w:t>
      </w:r>
    </w:p>
    <w:p>
      <w:pPr/>
      <w:r>
        <w:rPr/>
        <w:t xml:space="preserve">	potrafi dokonać ergonomicznej oceny obiektów technicznych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POERG_K01: </w:t>
      </w:r>
    </w:p>
    <w:p>
      <w:pPr/>
      <w:r>
        <w:rPr/>
        <w:t xml:space="preserve">	ma doświadczenia z pracą zespołową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2026-02-05T12:22:11+01:00</dcterms:created>
  <dcterms:modified xsi:type="dcterms:W3CDTF">2026-02-05T12:22:11+01:00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