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 </w:t>
      </w:r>
    </w:p>
    <w:p>
      <w:pPr>
        <w:spacing w:before="20" w:after="190"/>
      </w:pPr>
      <w:r>
        <w:rPr>
          <w:b/>
          <w:bCs/>
        </w:rPr>
        <w:t xml:space="preserve">Powiązane efekty kierunkowe: </w:t>
      </w:r>
      <w:r>
        <w:rPr/>
        <w:t xml:space="preserve">IS_U22, IS_U21</w:t>
      </w:r>
    </w:p>
    <w:p>
      <w:pPr>
        <w:spacing w:before="20" w:after="190"/>
      </w:pPr>
      <w:r>
        <w:rPr>
          <w:b/>
          <w:bCs/>
        </w:rPr>
        <w:t xml:space="preserve">Powiązane efekty obszarowe: </w:t>
      </w:r>
      <w:r>
        <w:rPr/>
        <w:t xml:space="preserve">T2A_U06, T2A_U07, T2A_U08, T2A_U09, T2A_U10, T2A_U02, T2A_U03, T2A_U06, T2A_U07, T2A_U04</w:t>
      </w:r>
    </w:p>
    <w:p>
      <w:pPr>
        <w:keepNext w:val="1"/>
        <w:spacing w:after="10"/>
      </w:pPr>
      <w:r>
        <w:rPr>
          <w:b/>
          <w:bCs/>
        </w:rPr>
        <w:t xml:space="preserve">Efekt U02: </w:t>
      </w:r>
    </w:p>
    <w:p>
      <w:pPr/>
      <w:r>
        <w:rPr/>
        <w:t xml:space="preserve">Posiada umiejętności samodzielnego planowania, realizacji i interpretacji badań ekotoksykologicznych umożliwiających ocenę zagrożenia środowiska związanego z gospodarką odpadami. </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również w dziedzinie toksyczności odpadów. </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IS_K02, IS_K01</w:t>
      </w:r>
    </w:p>
    <w:p>
      <w:pPr>
        <w:spacing w:before="20" w:after="190"/>
      </w:pPr>
      <w:r>
        <w:rPr>
          <w:b/>
          <w:bCs/>
        </w:rPr>
        <w:t xml:space="preserve">Powiązane efekty obszarowe: </w:t>
      </w:r>
      <w:r>
        <w:rPr/>
        <w:t xml:space="preserve">T2A_K02, T2A_K01</w:t>
      </w:r>
    </w:p>
    <w:p>
      <w:pPr>
        <w:keepNext w:val="1"/>
        <w:spacing w:after="10"/>
      </w:pPr>
      <w:r>
        <w:rPr>
          <w:b/>
          <w:bCs/>
        </w:rPr>
        <w:t xml:space="preserve">Efekt K02: </w:t>
      </w:r>
    </w:p>
    <w:p>
      <w:pPr/>
      <w:r>
        <w:rPr/>
        <w:t xml:space="preserve">Ma świadomość wagi pozatechnicznych skutków działalności inżynierskiej, szczególnie dotyczących zagrożeń ekologicznych, i związanej z tym odpowiedzialności za podejmowane decyzje.</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2026-10-01T02:41:37+02:00</dcterms:created>
  <dcterms:modified xsi:type="dcterms:W3CDTF">2026-10-01T02:41:37+02:00</dcterms:modified>
</cp:coreProperties>
</file>

<file path=docProps/custom.xml><?xml version="1.0" encoding="utf-8"?>
<Properties xmlns="http://schemas.openxmlformats.org/officeDocument/2006/custom-properties" xmlns:vt="http://schemas.openxmlformats.org/officeDocument/2006/docPropsVTypes"/>
</file>