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&lt;br&gt;Nauka zasad projektowania drogowego. Przedstawienie zasad kształtowania urządzeń dla ruchu pieszego, komunikacji zbiorowej, rowerowej.&lt;br&gt;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&lt;br&gt;-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1997&lt;br&gt;
[2] Rozporządzenie MTiGM z dnia 14 maja 1999r (DZ.U. nr 43) w sprawie warunków technicznych, jakim powinny odpowiadać drogi publiczne i ich usytuowanie. &lt;br&gt;
[3] Pomiary i badania ruchu drogowego, praca zbiorowa pd redakcją Mariana Tracza, WKŁ, Warszawa 1984 &lt;br&gt;
[4] Komentarz do warunków technicznych jakim powinny odpowiadać drogi publiczne i ich usytuowanie. Wprowadzenie. GDDKiA Warszawa 2000 &lt;br&gt; 
[5] Komentarz do warunków technicznych jakim powinny odpowiadać drogi publiczne i ich usytuowanie. Zagadnienia Techniczne. GDDKiA, Warszawa 2002 &lt;br&gt;
[6] Metoda obliczania przepustowości skrzyżowań bez sygnalizacji świetlnej – instrukcja obliczania. GDDKiA, Warszawa 2004 &lt;br&gt;
[7] Wytyczne projektowania skrzyżowań drogowych, cz. I i II. GDDKiA, Warszawa 2001 &lt;br&gt;[8] Odwodnienie dróg. Roman Edel. WKŁ 2006 &lt;br&gt;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2026-10-19T09:49:14+02:00</dcterms:created>
  <dcterms:modified xsi:type="dcterms:W3CDTF">2026-10-19T09:49:14+02:00</dcterms:modified>
</cp:coreProperties>
</file>

<file path=docProps/custom.xml><?xml version="1.0" encoding="utf-8"?>
<Properties xmlns="http://schemas.openxmlformats.org/officeDocument/2006/custom-properties" xmlns:vt="http://schemas.openxmlformats.org/officeDocument/2006/docPropsVTypes"/>
</file>