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budowli II BZ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Agnieszka Kaliszuk-Wietecka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FIBUD2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75 godz. = 3 ECTS: 15 godz. wykładów, 30 godz. ćwiczeń projektowych, praca własna 20 godz., konsultacje, zaliczenie projektu i udział w egzaminie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55 godz. = 2 ECTS: 15 godz. wykładów, 30 godz. ćwiczeń projektowych, konsultacje, zaliczenie projektu i udział w egzaminie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50 godz. = 2 ECTS: 30 godz. ćwiczeń projektowych, praca własna nad projektem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prowadzony jest przy założeniu, że studenci posiadają wiedzę z przedmiotu Budownictwo Ogólne, Materiały Budowlane, Kosztorysowanie i Fizyka Budowli (sem. 5).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os/ grupę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nabywa umiejętności oceny parametrów energetycznych budynków, poznaje sposoby i metody poprawy ich charakterystyki energetycznej oraz wykonywania audytu energetycznego, projektu termomodernizacji i świadectwa energetycznego. Poznaje treść podstawowych aktów prawnych dotyczących oszczędności energii w budownictwie i alternatywnych źródeł jej pozyskiwania. Nabyta wiedza jest podstawą do wykonania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Gospodarka niskoemisyjna, Diagnozowanie energochłonności budynków istniejących - audyt energetyczny, - świadectwo energetyczne, - termowizja.&lt;br&gt; • Termomodernizacja budynków istniejących (stan prawny).&lt;br&gt; • Zasady projektowania ocieplenia przegród zewnętrznych w budynku istniejącym.&lt;br&gt; • Metodyka napraw i wymiany izolacji przeciwwilgociowej i przeciwwodnej.&lt;br&gt; • Alternatywne źródła energii wykorzystywane w bilansie energetycznym budynku: pompa ciepła, kolektory słoneczne, kotły na paliwa odnawialne, biogaz, gaz wysypiskowy, wiatraki i małe elektrownie wodne.&lt;br&gt; • Izolacje transparentne i próżniowe.&lt;br&gt; • Rekuperacja ciepła w systemach wentylacji.&lt;br&gt; • Modyfikacje konstrukcji w kierunku zwiększenia efektywności energetycznej budynków (nadbudowy, dobudowy, przebudowy).&lt;br&gt; • Ocena efektywności termomodernizacji.&lt;br&gt; • Przykłady rozwiązań termomodernizacyjnych krajów europejskich.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Pracą semestralną jest wykonanie audytu i świadectwa energetycznego dla małego budynku mieszkalnego. Zajęcia kończą się kolokwium. &lt;br&gt;Końcową ocenę z przedmiotu otrzymują studenci na podstawie oceny z kolokwium i oceny z pracy semestralnej.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Skrypty , publikacje: &lt;br&gt; 
[1] „Budownictwo ogólne tom2” Praca zbiorowa – Arkady 2005;&lt;br&gt; [2] „Ochrona cieplna i charakterystyka energetyczna budynku” 2005 L. Laskowski;&lt;br&gt; 
[3] „Ochrona cech energetycznych budynków Poradnik” M. Robakiewicz 2005;&lt;br&gt; [4]”Izolacje cieplne. Mechanizmy wymiany ciepła, właściwości cieplne i ich pomiary” P. Furmański, T.S. Wiśniewski, J. Banaszek – ITC PW 2006;&lt;br&gt; 
[5] Dyrektywa Europejska EPD 2002/91/WE w sprawie charakterystyki energetycznej budynków Normy, ustawy;&lt;br&gt; 
[6] PN-EN ISO 6946:1999;&lt;br&gt; 
[7] PN-B-02025;&lt;br&gt; 
[8] PN-EN ISO 13788:2002;&lt;br&gt; 
[9] Rozporządzenie Ministra Infrastruktury z dnia 12.04 2002 w sprawie warunków technicznych…… (DzU z 2002 r. nr 75 poz.690 z późniejszymi);&lt;br&gt; [10] Ustawa 18.12.1998 r. o wspieraniu przedsięwzięć termomodernizacyjnych (DzU z 1998 r. nr 162 poz.1121 z późniejszymi zm);&lt;br&gt; 
[11] Miesięczniki : „Materiały budowlane”, „Izolacje”, Energia i budynek”, „Doradca energetyczny”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FIBUD2W1: </w:t>
      </w:r>
    </w:p>
    <w:p>
      <w:pPr/>
      <w:r>
        <w:rPr/>
        <w:t xml:space="preserve">zna podstawowe zagadnienia z zakresu zrównoważonego rozwoju w budownictwie energooszczędnym.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projektowe, obrona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K1_W01, K1_W11, K1_W12, K1_W16, K1_W19, K1_W20, K1_W22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T1A_W05, T1A_W08, T1A_W01, T1A_W02, T1A_W04, T1A_W06, T1A_W06, T1A_W08, T1A_W09, T1A_W02, T1A_W06, T1A_W03,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FIBUD2U1: </w:t>
      </w:r>
    </w:p>
    <w:p>
      <w:pPr/>
      <w:r>
        <w:rPr/>
        <w:t xml:space="preserve">potrafi wskazać właściwe usprawnienia termomodernizacyjne oraz wykonać przegrody minimalizujące energochłonność budynków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projektowe, obrona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K1_U10, K1_U17, K1_U18, K1_U20, K1_U02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T1A_U10, T1A_U13, T1A_U01, T1A_U03, T1A_U04, T1A_U06, T1A_U03, T1A_U13, T1A_U14, T1A_U15, T1A_U16, T1A_U07, T1A_U11, T1A_U15, T1A_U16, T1A_U08,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FIBUD2K1: </w:t>
      </w:r>
    </w:p>
    <w:p>
      <w:pPr/>
      <w:r>
        <w:rPr/>
        <w:t xml:space="preserve">Studiuje literaturę, prasę techniczną i informację na temat zagadnień związanych z przedmiotem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K1_K06, K1_K08, K1_K09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T1A_K07, T1A_K02, T1A_K05, T1A_K01, 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2025-06-14T04:25:21+02:00</dcterms:created>
  <dcterms:modified xsi:type="dcterms:W3CDTF">2025-06-14T04:25:21+02:00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