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konstrukcji nawierzchnii drogowych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Piotr Radziszewski, prof. dr hab.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PKNDR1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wykład 15, ćwiczenia projektowe 15, wykonanie projekt 10, przygotowanie do zaliczenia przedmiotu 10.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Razem 30 godz.=1 ECTS: wykład 15, ćwiczenia projektowe 15.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25 godz. = 1 ECTS: obecność na ćwiczeniach projektowych 15, wykonanie projektu 10.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podstawowych właściwości materiałów stosowanych do wykonywania mieszanek mineralno-asfaltowych. Umiejętność doboru materiałowego przy projektowaniu mieszanek mineralno-asfaltowych (MMA) do nawierzchni drogowych oraz kształtowania właściwości kompozytów asfaltowych (MMA). Podstawowa wiedza z zakresu technologii robót drogowych. Ukończenie z wynikiem pozytywnym przedmiotu na studiach I stopnia: „Technologia materiałów i nawierzchni drogowych”.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 grupy 15-30 osobowe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zagadnień związanych z pracą konstrukcji nawierzchni podatnych, półsztywnych i sztywnych w warunkach zmiennych obciążeń kołowych i środowiskowych; Umiejętność doboru warstw konstrukcyjnych nawierzchni drogowych Umiejętność projektowania konstrukcji nawierzchni różnych rodzajów pracujących w zmiennych warunkach obciążenia Umiejętność projektowania wzmocnień konstrukcji nawierzchni metodą ugięć sprężystych.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&lt;ol&gt;&lt;li&gt;Wstęp do przedmiotu. Nazwy i określenia. &lt;li&gt;Rodzaje konstrukcji nawierzchni drogowych. Zadania konstrukcji nawierzchni drogowych. &lt;li&gt;Wymagania stawiane konstrukcji nawierzchni drogowej. &lt;li&gt;Elementy konstrukcji nawierzchni drogowej. Katalog typowych konstrukcji nawierzchni podatnych i półsztywnych. &lt;li&gt;Założenia projektowo – materiałowe. &lt;li&gt;Obciążenie ruchem. &lt;li&gt;Warunki gruntowo-wodne. &lt;li&gt;Grupa nośności podłoża. &lt;li&gt;Odwodnienie podłoża. &lt;li&gt;Mrozoodporność. &lt;li&gt;Wybór konstrukcji nawierzchni.&lt;li&gt; Projektowanie wzmocnienia konstrukcji nawierzchni drogowych metodą ugięć sprężystych. &lt;li&gt;Projektowanie konstrukcji nawierzchni typu sztywnego. Katalog typowych konstrukcji nawierzchni sztywnych.
&lt;li&gt;Wykonanie projektu konstrukcji nawierzchni podatnej, półsztywnej i sztywnej metodą katalogową dla różnych rodzajów podłoży i różnych rodzajów warstw konstrukcyjnych. &lt;li&gt;Wykonanie projektu wzmocnienia nawierzchni asfaltowej metodą ugięć sprężystych.&lt;/ol&gt;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Test i ustna obrona ćwiczenia projektowego.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Katalog typowych konstrukcji jezdni podatnych. IBDiM, Warszawa 1997;&lt;br&gt;
[2] Katalog wzmocnień i remontów nawierzchni podatnych i półsztywnych. GDDKiA, Warszawa 2001;&lt;br&gt;
[3] Kalabińska M., Piłat J., Radziszewski P.: Technologia materiałów i nawierzchni drogowych. Oficyna Wydawnicza Politechniki Warszawskiej, Warszawa 2003;&lt;br&gt;
[4] Dziennik Ustaw nr 43 Rzeczpospolitej Polskiej z dnia 14 maja 1999 r;&lt;br&gt;
[5] Katalog typowych konstrukcji nawierzchni sztywnych. GDDKiA, Warszawa 2001;&lt;br&gt;
[6] Katalog szczegółów drogowych ulic, placów i parków miejskich, Warszawa 1987;&lt;br&gt;
[7] Piłat J., Radziszewski P.: Nawierzchnie asfaltowe. WKŁ, Warszawa 2010;&lt;br&gt;
[8] “The Asphalt Handbook”, Asphalt Institute, USA, manual series no. 4 (MS-4), 7th edition,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http://www.ztmind.il.pw.edu.pl/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PKNDR1W1: </w:t>
      </w:r>
    </w:p>
    <w:p>
      <w:pPr/>
      <w:r>
        <w:rPr/>
        <w:t xml:space="preserve">							Ma podstawową wiedzę z zakresu projektowania konstrukcji nawierzchni podatnych, półsztywnych i sztywnych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K1_W05, K1_W07, K1_W24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T1A_W05, T1A_W07, T1A_W08,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PKNDR1U1: </w:t>
      </w:r>
    </w:p>
    <w:p>
      <w:pPr/>
      <w:r>
        <w:rPr/>
        <w:t xml:space="preserve">							Potrafi dokonać doboru warstw konstrukcyjnych nawierzchni drogowych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K1_U07, K1_U18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T1A_U05, T1A_U14, T1A_U16, T1A_U03, T1A_U13, T1A_U14, T1A_U15, T1A_U16</w:t>
      </w:r>
    </w:p>
    <w:p>
      <w:pPr>
        <w:keepNext w:val="1"/>
        <w:spacing w:after="10"/>
      </w:pPr>
      <w:r>
        <w:rPr>
          <w:b/>
          <w:bCs/>
        </w:rPr>
        <w:t xml:space="preserve">Efekt PKNDR1U2: </w:t>
      </w:r>
    </w:p>
    <w:p>
      <w:pPr/>
      <w:r>
        <w:rPr/>
        <w:t xml:space="preserve">							Potrafi zaprojektować podstawową konstrukcję nawierzchni drogowej pracującej w zmiennych warunkach obciążenia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K1_U06, K1_U07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T1A_U07, T1A_U08, T1A_U09, T1A_U15, T1A_U03, T1A_U04, T1A_U05, T1A_U14,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PKNDR1K1: </w:t>
      </w:r>
    </w:p>
    <w:p>
      <w:pPr/>
      <w:r>
        <w:rPr/>
        <w:t xml:space="preserve">							Potrafi postępować zgodnie ze sztuką inżynierską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K1_K01, K1_K03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T1A_K01,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2025-06-15T05:29:44+02:00</dcterms:created>
  <dcterms:modified xsi:type="dcterms:W3CDTF">2025-06-15T05:29:44+02:00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