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inżynierskie i ich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wykład, praca własna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praca własna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przedmiotów konstrukcyjnych, Mechaniki Konstrukcji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innowacyjnymi konstrukcjami inżynierskimi i ich modelowaniem komputerowym przy wykorzystaniu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Innowacyjne konstrukcje inżynierskie.
Konstrukcje tensegrity.
Konstrukcje na bazie origami.
Tensairity.
Konstrukcje tkaninopodobne.
Zasady modelowania komputerowego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projektowa.
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KIiMW1: </w:t>
      </w:r>
    </w:p>
    <w:p>
      <w:pPr/>
      <w:r>
        <w:rPr/>
        <w:t xml:space="preserve">Zna zasady modelowania numerycznego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KIiMU1: </w:t>
      </w:r>
    </w:p>
    <w:p>
      <w:pPr/>
      <w:r>
        <w:rPr/>
        <w:t xml:space="preserve">Umie zbudować model MES złożonej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KIiMK1: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2026-09-27T17:35:03+02:00</dcterms:created>
  <dcterms:modified xsi:type="dcterms:W3CDTF">2026-09-27T17:35:03+02:00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