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ARPRIW01: </w:t>
      </w:r>
    </w:p>
    <w:p>
      <w:pPr/>
      <w:r>
        <w:rPr/>
        <w:t xml:space="preserve">Ma wiedzę na temat ryzyk związanych z liniowymi inwestycjami infrastrukturalnymi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ARPRIU01: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ARPRIK01: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2026-09-28T23:10:42+02:00</dcterms:created>
  <dcterms:modified xsi:type="dcterms:W3CDTF">2026-09-28T23:10:42+02:00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